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BB219D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УТВЕРЖДАЮ</w:t>
      </w:r>
    </w:p>
    <w:p w:rsidR="00766979" w:rsidRPr="00BB219D" w:rsidRDefault="00BB1B93" w:rsidP="007A4E75">
      <w:pPr>
        <w:ind w:left="4500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Главный инженер П</w:t>
      </w:r>
      <w:r w:rsidR="00766979" w:rsidRPr="00BB219D">
        <w:rPr>
          <w:b/>
          <w:sz w:val="26"/>
          <w:szCs w:val="26"/>
        </w:rPr>
        <w:t>АО «Мосэнерго»</w:t>
      </w:r>
    </w:p>
    <w:p w:rsidR="00766979" w:rsidRPr="00BB219D" w:rsidRDefault="00766979" w:rsidP="007A4E75">
      <w:pPr>
        <w:ind w:left="5040"/>
        <w:rPr>
          <w:b/>
          <w:sz w:val="26"/>
          <w:szCs w:val="26"/>
        </w:rPr>
      </w:pPr>
    </w:p>
    <w:p w:rsidR="00766979" w:rsidRPr="00BB219D" w:rsidRDefault="00766979" w:rsidP="007A4E75">
      <w:pPr>
        <w:ind w:left="4500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___________________________</w:t>
      </w:r>
      <w:r w:rsidR="00226F03" w:rsidRPr="00BB219D">
        <w:rPr>
          <w:b/>
          <w:sz w:val="26"/>
          <w:szCs w:val="26"/>
        </w:rPr>
        <w:t>С.Н. Лен</w:t>
      </w:r>
      <w:r w:rsidR="007944A0" w:rsidRPr="00BB219D">
        <w:rPr>
          <w:b/>
          <w:sz w:val="26"/>
          <w:szCs w:val="26"/>
        </w:rPr>
        <w:t>ё</w:t>
      </w:r>
      <w:r w:rsidR="00226F03" w:rsidRPr="00BB219D">
        <w:rPr>
          <w:b/>
          <w:sz w:val="26"/>
          <w:szCs w:val="26"/>
        </w:rPr>
        <w:t>в</w:t>
      </w:r>
    </w:p>
    <w:p w:rsidR="00367B0F" w:rsidRPr="00BB219D" w:rsidRDefault="00367B0F" w:rsidP="007A4E75">
      <w:pPr>
        <w:ind w:left="4500"/>
        <w:rPr>
          <w:b/>
          <w:sz w:val="26"/>
          <w:szCs w:val="26"/>
        </w:rPr>
      </w:pPr>
    </w:p>
    <w:p w:rsidR="00766979" w:rsidRPr="00BB219D" w:rsidRDefault="00B954FD" w:rsidP="007A4E75">
      <w:pPr>
        <w:ind w:left="4502"/>
        <w:rPr>
          <w:b/>
          <w:sz w:val="26"/>
          <w:szCs w:val="26"/>
        </w:rPr>
      </w:pPr>
      <w:r>
        <w:rPr>
          <w:b/>
          <w:sz w:val="26"/>
          <w:szCs w:val="26"/>
        </w:rPr>
        <w:t>«____</w:t>
      </w:r>
      <w:r w:rsidR="00766979" w:rsidRPr="00BB219D">
        <w:rPr>
          <w:b/>
          <w:sz w:val="26"/>
          <w:szCs w:val="26"/>
        </w:rPr>
        <w:t>_»________________</w:t>
      </w:r>
      <w:r>
        <w:rPr>
          <w:b/>
          <w:sz w:val="26"/>
          <w:szCs w:val="26"/>
        </w:rPr>
        <w:t>__</w:t>
      </w:r>
      <w:r w:rsidR="00766979" w:rsidRPr="00BB219D">
        <w:rPr>
          <w:b/>
          <w:sz w:val="26"/>
          <w:szCs w:val="26"/>
        </w:rPr>
        <w:t>___201</w:t>
      </w:r>
      <w:r w:rsidR="00BB1B93" w:rsidRPr="00BB219D">
        <w:rPr>
          <w:b/>
          <w:sz w:val="26"/>
          <w:szCs w:val="26"/>
        </w:rPr>
        <w:t>6</w:t>
      </w:r>
      <w:r w:rsidR="00766979" w:rsidRPr="00BB219D">
        <w:rPr>
          <w:b/>
          <w:sz w:val="26"/>
          <w:szCs w:val="26"/>
        </w:rPr>
        <w:t xml:space="preserve"> года</w:t>
      </w:r>
    </w:p>
    <w:p w:rsidR="00766979" w:rsidRPr="00BB219D" w:rsidRDefault="00766979" w:rsidP="007A4E75">
      <w:pPr>
        <w:jc w:val="center"/>
        <w:rPr>
          <w:b/>
          <w:sz w:val="26"/>
          <w:szCs w:val="26"/>
        </w:rPr>
      </w:pPr>
    </w:p>
    <w:p w:rsidR="00BA3C47" w:rsidRDefault="00BA3C47" w:rsidP="0023712A">
      <w:pPr>
        <w:rPr>
          <w:b/>
          <w:sz w:val="26"/>
          <w:szCs w:val="26"/>
        </w:rPr>
      </w:pPr>
    </w:p>
    <w:p w:rsidR="0023712A" w:rsidRPr="00BB219D" w:rsidRDefault="0023712A" w:rsidP="007A4E75">
      <w:pPr>
        <w:jc w:val="center"/>
        <w:rPr>
          <w:b/>
          <w:sz w:val="26"/>
          <w:szCs w:val="26"/>
        </w:rPr>
      </w:pPr>
    </w:p>
    <w:p w:rsidR="00635FEA" w:rsidRPr="00BB219D" w:rsidRDefault="00C175D1" w:rsidP="007A4E75">
      <w:pPr>
        <w:jc w:val="center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ТЕХНИЧЕСКОЕ ЗАДАНИЕ</w:t>
      </w:r>
      <w:r w:rsidR="00635FEA" w:rsidRPr="00BB219D">
        <w:rPr>
          <w:b/>
          <w:sz w:val="26"/>
          <w:szCs w:val="26"/>
        </w:rPr>
        <w:t xml:space="preserve"> </w:t>
      </w:r>
    </w:p>
    <w:p w:rsidR="00226F03" w:rsidRPr="00D168E4" w:rsidRDefault="00AE2069" w:rsidP="007A4E75">
      <w:pPr>
        <w:jc w:val="center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 xml:space="preserve">на оказание </w:t>
      </w:r>
      <w:r w:rsidR="00C175D1" w:rsidRPr="00BB219D">
        <w:rPr>
          <w:b/>
          <w:sz w:val="26"/>
          <w:szCs w:val="26"/>
        </w:rPr>
        <w:t>услуг</w:t>
      </w:r>
      <w:r w:rsidRPr="00BB219D">
        <w:rPr>
          <w:b/>
          <w:sz w:val="26"/>
          <w:szCs w:val="26"/>
        </w:rPr>
        <w:t>:</w:t>
      </w:r>
      <w:r w:rsidR="0058177C" w:rsidRPr="00BB219D">
        <w:rPr>
          <w:b/>
          <w:sz w:val="26"/>
          <w:szCs w:val="26"/>
        </w:rPr>
        <w:t xml:space="preserve"> </w:t>
      </w:r>
      <w:r w:rsidR="0055017B">
        <w:rPr>
          <w:b/>
          <w:sz w:val="26"/>
          <w:szCs w:val="26"/>
        </w:rPr>
        <w:t xml:space="preserve">                                                                                                         </w:t>
      </w:r>
      <w:r w:rsidR="00680EC0" w:rsidRPr="00BB219D">
        <w:rPr>
          <w:b/>
          <w:sz w:val="26"/>
          <w:szCs w:val="26"/>
        </w:rPr>
        <w:t xml:space="preserve"> </w:t>
      </w:r>
      <w:r w:rsidR="00680EC0" w:rsidRPr="00D168E4">
        <w:rPr>
          <w:b/>
          <w:sz w:val="26"/>
          <w:szCs w:val="26"/>
        </w:rPr>
        <w:t>«</w:t>
      </w:r>
      <w:r w:rsidR="00110108" w:rsidRPr="00D168E4">
        <w:rPr>
          <w:b/>
          <w:sz w:val="26"/>
          <w:szCs w:val="26"/>
        </w:rPr>
        <w:t>Поверка и подготовка к поверке водоизмерительной аппаратуры на сбросе сточных вод» ТЭЦ-12</w:t>
      </w:r>
      <w:r w:rsidR="00C825CD" w:rsidRPr="00D168E4">
        <w:rPr>
          <w:b/>
          <w:sz w:val="26"/>
          <w:szCs w:val="26"/>
        </w:rPr>
        <w:t xml:space="preserve"> - филиала</w:t>
      </w:r>
      <w:r w:rsidR="007F1F43" w:rsidRPr="00D168E4">
        <w:rPr>
          <w:b/>
          <w:sz w:val="26"/>
          <w:szCs w:val="26"/>
        </w:rPr>
        <w:t xml:space="preserve"> </w:t>
      </w:r>
      <w:r w:rsidR="00B954FD" w:rsidRPr="00D168E4">
        <w:rPr>
          <w:b/>
          <w:sz w:val="26"/>
          <w:szCs w:val="26"/>
        </w:rPr>
        <w:t>ПАО «Мосэнерго» в 2016 году</w:t>
      </w:r>
    </w:p>
    <w:p w:rsidR="0023712A" w:rsidRPr="00BB219D" w:rsidRDefault="0023712A" w:rsidP="0023712A">
      <w:pPr>
        <w:rPr>
          <w:sz w:val="26"/>
          <w:szCs w:val="26"/>
        </w:rPr>
      </w:pPr>
    </w:p>
    <w:p w:rsidR="00C175D1" w:rsidRPr="00BB219D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Информация о закупке в ГКПЗ.</w:t>
      </w:r>
    </w:p>
    <w:p w:rsidR="00680EC0" w:rsidRPr="00BB219D" w:rsidRDefault="00680EC0" w:rsidP="00BB219D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3313C" w:rsidRPr="0093313C" w:rsidTr="0093313C">
        <w:trPr>
          <w:trHeight w:val="298"/>
        </w:trPr>
        <w:tc>
          <w:tcPr>
            <w:tcW w:w="4077" w:type="dxa"/>
            <w:hideMark/>
          </w:tcPr>
          <w:p w:rsidR="00680EC0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BB219D">
              <w:rPr>
                <w:sz w:val="26"/>
                <w:szCs w:val="26"/>
              </w:rPr>
              <w:t>Направление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BB219D">
              <w:rPr>
                <w:sz w:val="26"/>
                <w:szCs w:val="26"/>
              </w:rPr>
              <w:t>Услуги производственного характера</w:t>
            </w:r>
          </w:p>
        </w:tc>
      </w:tr>
      <w:tr w:rsidR="0093313C" w:rsidRPr="0093313C" w:rsidTr="0093313C">
        <w:trPr>
          <w:trHeight w:val="225"/>
        </w:trPr>
        <w:tc>
          <w:tcPr>
            <w:tcW w:w="4077" w:type="dxa"/>
            <w:hideMark/>
          </w:tcPr>
          <w:p w:rsidR="00680EC0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BB219D">
              <w:rPr>
                <w:sz w:val="26"/>
                <w:szCs w:val="26"/>
              </w:rPr>
              <w:t>Вид затрат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1307BD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BB219D">
              <w:rPr>
                <w:sz w:val="26"/>
                <w:szCs w:val="26"/>
              </w:rPr>
              <w:t>3502020000 Услуги по метрологии</w:t>
            </w:r>
          </w:p>
        </w:tc>
      </w:tr>
      <w:tr w:rsidR="0093313C" w:rsidRPr="0093313C" w:rsidTr="0093313C">
        <w:trPr>
          <w:trHeight w:val="270"/>
        </w:trPr>
        <w:tc>
          <w:tcPr>
            <w:tcW w:w="4077" w:type="dxa"/>
            <w:hideMark/>
          </w:tcPr>
          <w:p w:rsidR="00680EC0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3313C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93313C" w:rsidRDefault="00680EC0" w:rsidP="00110108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D168E4">
              <w:rPr>
                <w:sz w:val="26"/>
                <w:szCs w:val="26"/>
              </w:rPr>
              <w:t>G16P</w:t>
            </w:r>
            <w:r w:rsidR="00876103" w:rsidRPr="00D168E4">
              <w:rPr>
                <w:sz w:val="26"/>
                <w:szCs w:val="26"/>
              </w:rPr>
              <w:t>2003</w:t>
            </w:r>
            <w:r w:rsidR="00110108" w:rsidRPr="00D168E4">
              <w:rPr>
                <w:sz w:val="26"/>
                <w:szCs w:val="26"/>
              </w:rPr>
              <w:t>34</w:t>
            </w:r>
          </w:p>
        </w:tc>
      </w:tr>
      <w:tr w:rsidR="0093313C" w:rsidRPr="0093313C" w:rsidTr="0093313C">
        <w:trPr>
          <w:trHeight w:val="549"/>
        </w:trPr>
        <w:tc>
          <w:tcPr>
            <w:tcW w:w="4077" w:type="dxa"/>
            <w:hideMark/>
          </w:tcPr>
          <w:p w:rsidR="00680EC0" w:rsidRPr="00C079F1" w:rsidRDefault="00C079F1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по ОКДП; ОКДП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BB219D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BB219D">
              <w:rPr>
                <w:color w:val="000000" w:themeColor="text1"/>
                <w:sz w:val="26"/>
                <w:szCs w:val="26"/>
              </w:rPr>
              <w:t>7424000</w:t>
            </w:r>
            <w:r w:rsidR="00C079F1">
              <w:rPr>
                <w:color w:val="000000" w:themeColor="text1"/>
                <w:sz w:val="26"/>
                <w:szCs w:val="26"/>
              </w:rPr>
              <w:t>; 71.12.40.120</w:t>
            </w:r>
          </w:p>
        </w:tc>
      </w:tr>
    </w:tbl>
    <w:p w:rsidR="00823831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BB219D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BB219D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Место расположения основных средств.</w:t>
      </w:r>
    </w:p>
    <w:p w:rsidR="0023712A" w:rsidRPr="0023712A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Default="0093313C" w:rsidP="0093313C">
      <w:pPr>
        <w:pStyle w:val="af"/>
      </w:pPr>
      <w:r>
        <w:t>ТЭЦ-</w:t>
      </w:r>
      <w:r w:rsidR="00661142" w:rsidRPr="00D168E4">
        <w:t>12</w:t>
      </w:r>
      <w:r w:rsidRPr="00D168E4" w:rsidDel="0093313C">
        <w:rPr>
          <w:szCs w:val="26"/>
        </w:rPr>
        <w:t xml:space="preserve"> </w:t>
      </w:r>
      <w:r w:rsidRPr="00D168E4">
        <w:t xml:space="preserve">г. Москва, </w:t>
      </w:r>
      <w:r w:rsidR="00661142" w:rsidRPr="00D168E4">
        <w:t xml:space="preserve">ул. </w:t>
      </w:r>
      <w:proofErr w:type="spellStart"/>
      <w:r w:rsidR="00661142" w:rsidRPr="00D168E4">
        <w:t>Бережковская</w:t>
      </w:r>
      <w:proofErr w:type="spellEnd"/>
      <w:r w:rsidR="00661142" w:rsidRPr="00D168E4">
        <w:t xml:space="preserve"> набережная, д.16</w:t>
      </w:r>
      <w:r w:rsidRPr="00D168E4">
        <w:t>.</w:t>
      </w:r>
    </w:p>
    <w:p w:rsidR="00BB1B93" w:rsidRPr="00BB219D" w:rsidRDefault="00BB1B93" w:rsidP="00BB1B93">
      <w:pPr>
        <w:tabs>
          <w:tab w:val="left" w:pos="1080"/>
        </w:tabs>
        <w:jc w:val="both"/>
        <w:rPr>
          <w:sz w:val="26"/>
          <w:szCs w:val="26"/>
        </w:rPr>
      </w:pPr>
    </w:p>
    <w:p w:rsidR="00C175D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 xml:space="preserve">Вид </w:t>
      </w:r>
      <w:r w:rsidR="00EA1DA4" w:rsidRPr="00BB219D">
        <w:rPr>
          <w:b/>
          <w:sz w:val="26"/>
          <w:szCs w:val="26"/>
        </w:rPr>
        <w:t>услуг</w:t>
      </w:r>
      <w:r w:rsidRPr="00BB219D">
        <w:rPr>
          <w:b/>
          <w:sz w:val="26"/>
          <w:szCs w:val="26"/>
        </w:rPr>
        <w:t xml:space="preserve"> и сроки выполнения.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Default="009C4B6B" w:rsidP="0093313C">
      <w:pPr>
        <w:pStyle w:val="af"/>
      </w:pPr>
      <w:r w:rsidRPr="00BB219D">
        <w:rPr>
          <w:rStyle w:val="FontStyle12"/>
          <w:sz w:val="26"/>
          <w:szCs w:val="26"/>
        </w:rPr>
        <w:t>Общий срок выполнения услуг</w:t>
      </w:r>
      <w:r w:rsidR="0093313C">
        <w:t xml:space="preserve"> по Техническому заданию: </w:t>
      </w:r>
    </w:p>
    <w:p w:rsidR="0093313C" w:rsidRDefault="00661142" w:rsidP="0093313C">
      <w:pPr>
        <w:pStyle w:val="af"/>
      </w:pPr>
      <w:r w:rsidRPr="00D168E4">
        <w:t>июль</w:t>
      </w:r>
      <w:r w:rsidR="0093313C" w:rsidRPr="00D168E4">
        <w:t xml:space="preserve"> по </w:t>
      </w:r>
      <w:r w:rsidRPr="00D168E4">
        <w:t>декабрь</w:t>
      </w:r>
      <w:r w:rsidR="0093313C" w:rsidRPr="00D168E4">
        <w:t xml:space="preserve"> </w:t>
      </w:r>
      <w:r w:rsidR="0093313C">
        <w:t>2016 г.</w:t>
      </w:r>
    </w:p>
    <w:p w:rsidR="009C4B6B" w:rsidRPr="00BB219D" w:rsidRDefault="0093313C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BB219D" w:rsidDel="009F6189">
        <w:rPr>
          <w:rStyle w:val="FontStyle12"/>
          <w:sz w:val="26"/>
          <w:szCs w:val="26"/>
        </w:rPr>
        <w:t xml:space="preserve"> </w:t>
      </w:r>
      <w:r w:rsidR="009C4B6B" w:rsidRPr="00BB219D">
        <w:rPr>
          <w:sz w:val="26"/>
          <w:szCs w:val="26"/>
        </w:rPr>
        <w:t>Сроки выполнения услуг на 201</w:t>
      </w:r>
      <w:r w:rsidR="00BB1B93" w:rsidRPr="00BB219D">
        <w:rPr>
          <w:sz w:val="26"/>
          <w:szCs w:val="26"/>
        </w:rPr>
        <w:t>6</w:t>
      </w:r>
      <w:r w:rsidR="009C4B6B" w:rsidRPr="00BB219D">
        <w:rPr>
          <w:sz w:val="26"/>
          <w:szCs w:val="26"/>
        </w:rPr>
        <w:t xml:space="preserve"> год устанавливаются в соответствии с </w:t>
      </w:r>
      <w:r w:rsidRPr="00BB219D">
        <w:rPr>
          <w:sz w:val="26"/>
          <w:szCs w:val="26"/>
        </w:rPr>
        <w:t>график</w:t>
      </w:r>
      <w:r>
        <w:rPr>
          <w:sz w:val="26"/>
          <w:szCs w:val="26"/>
        </w:rPr>
        <w:t>ами</w:t>
      </w:r>
      <w:r w:rsidRPr="00BB219D">
        <w:rPr>
          <w:sz w:val="26"/>
          <w:szCs w:val="26"/>
        </w:rPr>
        <w:t xml:space="preserve"> </w:t>
      </w:r>
      <w:r w:rsidR="009C4B6B" w:rsidRPr="00BB219D">
        <w:rPr>
          <w:sz w:val="26"/>
          <w:szCs w:val="26"/>
        </w:rPr>
        <w:t>выполнения услуг и приведены в Приложении №3 к Техническому заданию.</w:t>
      </w:r>
    </w:p>
    <w:p w:rsidR="00DF257C" w:rsidRPr="00BB219D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Default="00C175D1" w:rsidP="00BB219D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 xml:space="preserve">Наименование </w:t>
      </w:r>
      <w:r w:rsidR="00EA1DA4" w:rsidRPr="00BB219D">
        <w:rPr>
          <w:b/>
          <w:sz w:val="26"/>
          <w:szCs w:val="26"/>
        </w:rPr>
        <w:t>услуг</w:t>
      </w:r>
      <w:r w:rsidRPr="00BB219D">
        <w:rPr>
          <w:b/>
          <w:sz w:val="26"/>
          <w:szCs w:val="26"/>
        </w:rPr>
        <w:t xml:space="preserve"> и физические объемы.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9C4B6B" w:rsidRPr="00BB219D" w:rsidRDefault="00D168E4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D168E4">
        <w:rPr>
          <w:sz w:val="26"/>
          <w:szCs w:val="26"/>
        </w:rPr>
        <w:t>Поверка и подготовка к поверке водоизмерительной аппаратуры на сбросе сточных вод</w:t>
      </w:r>
      <w:r w:rsidR="0093313C" w:rsidRPr="00D168E4">
        <w:rPr>
          <w:sz w:val="26"/>
          <w:szCs w:val="26"/>
        </w:rPr>
        <w:t xml:space="preserve">. </w:t>
      </w:r>
      <w:r w:rsidR="009C4B6B" w:rsidRPr="00BB219D">
        <w:rPr>
          <w:sz w:val="26"/>
          <w:szCs w:val="26"/>
        </w:rPr>
        <w:t>Объем услуг, выполняемых Исполнителем</w:t>
      </w:r>
      <w:r w:rsidR="001A42FD" w:rsidRPr="00BB219D">
        <w:rPr>
          <w:sz w:val="26"/>
          <w:szCs w:val="26"/>
        </w:rPr>
        <w:t>,</w:t>
      </w:r>
      <w:r w:rsidR="00F104C8" w:rsidRPr="00BB219D">
        <w:rPr>
          <w:sz w:val="26"/>
          <w:szCs w:val="26"/>
        </w:rPr>
        <w:t xml:space="preserve"> и начальная стоимость </w:t>
      </w:r>
      <w:r w:rsidR="009C4B6B" w:rsidRPr="00BB219D">
        <w:rPr>
          <w:sz w:val="26"/>
          <w:szCs w:val="26"/>
        </w:rPr>
        <w:t>приведены в Приложении №2 к Техническому заданию.</w:t>
      </w:r>
    </w:p>
    <w:p w:rsidR="005F4E88" w:rsidRPr="00BB219D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BB219D">
        <w:rPr>
          <w:rStyle w:val="FontStyle11"/>
          <w:sz w:val="26"/>
          <w:szCs w:val="26"/>
        </w:rPr>
        <w:tab/>
      </w:r>
    </w:p>
    <w:p w:rsidR="009C4B6B" w:rsidRDefault="009C4B6B" w:rsidP="00BB219D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Т</w:t>
      </w:r>
      <w:r w:rsidR="001A42FD" w:rsidRPr="00BB219D">
        <w:rPr>
          <w:b/>
          <w:sz w:val="26"/>
          <w:szCs w:val="26"/>
        </w:rPr>
        <w:t>ребования к Исполнителю.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9C4B6B" w:rsidRPr="00BB219D" w:rsidRDefault="009C4B6B" w:rsidP="00BB219D">
      <w:pPr>
        <w:pStyle w:val="Style7"/>
        <w:widowControl/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BB219D">
        <w:rPr>
          <w:color w:val="000000" w:themeColor="text1"/>
          <w:sz w:val="26"/>
          <w:szCs w:val="26"/>
        </w:rPr>
        <w:t xml:space="preserve">Услуги должны быть оказаны квалифицированными специалистами Исполнителя. </w:t>
      </w:r>
    </w:p>
    <w:p w:rsidR="009C4B6B" w:rsidRPr="00BB219D" w:rsidRDefault="009C4B6B" w:rsidP="008B7FEB">
      <w:pPr>
        <w:pStyle w:val="Style7"/>
        <w:widowControl/>
        <w:spacing w:line="280" w:lineRule="exact"/>
        <w:ind w:firstLine="709"/>
        <w:jc w:val="both"/>
        <w:rPr>
          <w:color w:val="000000" w:themeColor="text1"/>
          <w:sz w:val="26"/>
          <w:szCs w:val="26"/>
        </w:rPr>
      </w:pPr>
      <w:r w:rsidRPr="00BB219D">
        <w:rPr>
          <w:color w:val="000000" w:themeColor="text1"/>
          <w:sz w:val="26"/>
          <w:szCs w:val="26"/>
        </w:rPr>
        <w:t xml:space="preserve">При привлечении для выполнения услуг по Техническому заданию субподрядчиков или других исполнителей </w:t>
      </w:r>
      <w:r w:rsidR="006E058E">
        <w:rPr>
          <w:color w:val="000000" w:themeColor="text1"/>
          <w:sz w:val="26"/>
          <w:szCs w:val="26"/>
        </w:rPr>
        <w:t xml:space="preserve">Исполнитель </w:t>
      </w:r>
      <w:r w:rsidRPr="00BB219D">
        <w:rPr>
          <w:color w:val="000000" w:themeColor="text1"/>
          <w:sz w:val="26"/>
          <w:szCs w:val="26"/>
        </w:rPr>
        <w:t xml:space="preserve">предоставляет </w:t>
      </w:r>
      <w:r w:rsidRPr="00BB219D">
        <w:rPr>
          <w:color w:val="000000" w:themeColor="text1"/>
          <w:sz w:val="26"/>
          <w:szCs w:val="26"/>
        </w:rPr>
        <w:lastRenderedPageBreak/>
        <w:t xml:space="preserve">соответствующую информацию с приложением материалов, подтверждающих добровольное согласие привлекаемого лица к участию в выполнении требований Технического задания. </w:t>
      </w:r>
      <w:r w:rsidR="00BB1B93" w:rsidRPr="00BB219D">
        <w:rPr>
          <w:color w:val="000000" w:themeColor="text1"/>
          <w:sz w:val="26"/>
          <w:szCs w:val="26"/>
        </w:rPr>
        <w:t>Требования к количеству и квалификации персонала представлены</w:t>
      </w:r>
      <w:r w:rsidR="008E04E9">
        <w:rPr>
          <w:color w:val="000000" w:themeColor="text1"/>
          <w:sz w:val="26"/>
          <w:szCs w:val="26"/>
        </w:rPr>
        <w:t xml:space="preserve"> </w:t>
      </w:r>
      <w:r w:rsidR="00BB1B93" w:rsidRPr="00BB219D">
        <w:rPr>
          <w:color w:val="000000" w:themeColor="text1"/>
          <w:sz w:val="26"/>
          <w:szCs w:val="26"/>
        </w:rPr>
        <w:t xml:space="preserve"> в разделе 8 Технического задания.</w:t>
      </w:r>
    </w:p>
    <w:p w:rsidR="001A42FD" w:rsidRPr="00BB219D" w:rsidRDefault="009C4B6B" w:rsidP="008B7FEB">
      <w:pPr>
        <w:spacing w:line="280" w:lineRule="exact"/>
        <w:ind w:firstLine="709"/>
        <w:jc w:val="both"/>
        <w:rPr>
          <w:color w:val="548DD4" w:themeColor="text2" w:themeTint="99"/>
          <w:sz w:val="26"/>
          <w:szCs w:val="26"/>
        </w:rPr>
      </w:pPr>
      <w:r w:rsidRPr="00BB219D">
        <w:rPr>
          <w:sz w:val="26"/>
          <w:szCs w:val="26"/>
        </w:rPr>
        <w:t xml:space="preserve">Участник, субподрядчик в случае его привлечения, должен обладать положительным опытом работы по выполнению услуг, предусмотренных </w:t>
      </w:r>
      <w:r w:rsidRPr="00BB219D">
        <w:rPr>
          <w:rStyle w:val="FontStyle11"/>
          <w:b w:val="0"/>
          <w:sz w:val="26"/>
          <w:szCs w:val="26"/>
        </w:rPr>
        <w:t>Техническим заданием,</w:t>
      </w:r>
      <w:r w:rsidRPr="00BB219D">
        <w:rPr>
          <w:sz w:val="26"/>
          <w:szCs w:val="26"/>
        </w:rPr>
        <w:t xml:space="preserve"> на аналогичном оборудовании, за последние 3 (три) год</w:t>
      </w:r>
      <w:r w:rsidRPr="00BB219D">
        <w:rPr>
          <w:color w:val="000000" w:themeColor="text1"/>
          <w:sz w:val="26"/>
          <w:szCs w:val="26"/>
        </w:rPr>
        <w:t xml:space="preserve">а, предшествующих дате </w:t>
      </w:r>
      <w:r w:rsidR="006E058E">
        <w:rPr>
          <w:color w:val="000000" w:themeColor="text1"/>
          <w:sz w:val="26"/>
          <w:szCs w:val="26"/>
        </w:rPr>
        <w:t>заключения договора</w:t>
      </w:r>
      <w:r w:rsidRPr="00BB219D">
        <w:rPr>
          <w:color w:val="000000" w:themeColor="text1"/>
          <w:sz w:val="26"/>
          <w:szCs w:val="26"/>
        </w:rPr>
        <w:t>.</w:t>
      </w:r>
      <w:r w:rsidR="005D3DE9" w:rsidRPr="00BB219D">
        <w:rPr>
          <w:color w:val="000000" w:themeColor="text1"/>
          <w:sz w:val="26"/>
          <w:szCs w:val="26"/>
        </w:rPr>
        <w:t xml:space="preserve"> </w:t>
      </w:r>
    </w:p>
    <w:p w:rsidR="00BB1B93" w:rsidRPr="008E04E9" w:rsidRDefault="008E04E9" w:rsidP="008B7FEB">
      <w:pPr>
        <w:spacing w:line="280" w:lineRule="exact"/>
        <w:ind w:firstLine="709"/>
        <w:jc w:val="both"/>
        <w:rPr>
          <w:sz w:val="26"/>
          <w:szCs w:val="26"/>
        </w:rPr>
      </w:pPr>
      <w:r w:rsidRPr="008E04E9">
        <w:rPr>
          <w:sz w:val="26"/>
          <w:szCs w:val="26"/>
        </w:rPr>
        <w:t>Фактами, подтверждающими наличие положительного опыта, являются положительные референции заказчиков и другие документы</w:t>
      </w:r>
      <w:r w:rsidRPr="008E04E9">
        <w:t xml:space="preserve"> с положительными </w:t>
      </w:r>
      <w:r w:rsidRPr="00FF3A91">
        <w:rPr>
          <w:sz w:val="26"/>
          <w:szCs w:val="26"/>
        </w:rPr>
        <w:t>отзывами о качестве предоставленных услуг</w:t>
      </w:r>
      <w:r w:rsidRPr="008E04E9">
        <w:rPr>
          <w:sz w:val="26"/>
          <w:szCs w:val="26"/>
        </w:rPr>
        <w:t xml:space="preserve"> на аналогичном оборудовании</w:t>
      </w:r>
      <w:r w:rsidRPr="008E04E9">
        <w:t>.</w:t>
      </w:r>
      <w:r w:rsidRPr="008E04E9">
        <w:rPr>
          <w:sz w:val="26"/>
          <w:szCs w:val="26"/>
        </w:rPr>
        <w:t xml:space="preserve"> </w:t>
      </w:r>
    </w:p>
    <w:p w:rsidR="00DF210A" w:rsidRPr="00DC0E62" w:rsidRDefault="00DF210A" w:rsidP="008B7FEB">
      <w:pPr>
        <w:spacing w:line="280" w:lineRule="exact"/>
        <w:ind w:firstLine="709"/>
        <w:jc w:val="both"/>
        <w:rPr>
          <w:color w:val="000000" w:themeColor="text1"/>
          <w:sz w:val="26"/>
          <w:szCs w:val="26"/>
        </w:rPr>
      </w:pPr>
      <w:r w:rsidRPr="00DC0E62">
        <w:rPr>
          <w:color w:val="000000" w:themeColor="text1"/>
          <w:sz w:val="26"/>
          <w:szCs w:val="26"/>
        </w:rPr>
        <w:t>Исполнитель должен иметь аттестат аккредитации на выполнение работ и (или) оказание услуг по поверке (калибровке)</w:t>
      </w:r>
      <w:r w:rsidR="00F13ECC" w:rsidRPr="00DC0E62">
        <w:rPr>
          <w:color w:val="000000" w:themeColor="text1"/>
          <w:sz w:val="26"/>
          <w:szCs w:val="26"/>
        </w:rPr>
        <w:t xml:space="preserve"> средств измерений</w:t>
      </w:r>
      <w:r w:rsidRPr="00DC0E62">
        <w:rPr>
          <w:color w:val="000000" w:themeColor="text1"/>
          <w:sz w:val="26"/>
          <w:szCs w:val="26"/>
        </w:rPr>
        <w:t xml:space="preserve">, предусмотренных Техническим заданием, действующий на весь период исполнения услуг по данному Техническому заданию. </w:t>
      </w:r>
    </w:p>
    <w:p w:rsidR="009C4B6B" w:rsidRPr="00BB219D" w:rsidRDefault="009C4B6B" w:rsidP="008B7FEB">
      <w:pPr>
        <w:spacing w:line="280" w:lineRule="exact"/>
        <w:ind w:firstLine="709"/>
        <w:jc w:val="both"/>
        <w:rPr>
          <w:sz w:val="26"/>
          <w:szCs w:val="26"/>
        </w:rPr>
      </w:pPr>
      <w:proofErr w:type="gramStart"/>
      <w:r w:rsidRPr="00BB219D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BB219D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</w:t>
      </w:r>
      <w:r w:rsidR="00AC7484" w:rsidRPr="00BB219D">
        <w:rPr>
          <w:sz w:val="26"/>
          <w:szCs w:val="26"/>
        </w:rPr>
        <w:t xml:space="preserve"> для обслуживаемого оборудования</w:t>
      </w:r>
      <w:r w:rsidRPr="00BB219D">
        <w:rPr>
          <w:sz w:val="26"/>
          <w:szCs w:val="26"/>
        </w:rPr>
        <w:t>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9C4B6B" w:rsidRPr="00BB219D" w:rsidRDefault="009C4B6B" w:rsidP="008B7FEB">
      <w:pPr>
        <w:spacing w:line="280" w:lineRule="exact"/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</w:t>
      </w:r>
      <w:r w:rsidR="00B219DA" w:rsidRPr="00BB219D">
        <w:rPr>
          <w:sz w:val="26"/>
          <w:szCs w:val="26"/>
        </w:rPr>
        <w:t>№</w:t>
      </w:r>
      <w:r w:rsidRPr="00BB219D">
        <w:rPr>
          <w:sz w:val="26"/>
          <w:szCs w:val="26"/>
        </w:rPr>
        <w:t>4 к Техническому заданию.</w:t>
      </w:r>
    </w:p>
    <w:p w:rsidR="00B219DA" w:rsidRDefault="00B219DA" w:rsidP="008B7FEB">
      <w:pPr>
        <w:spacing w:line="280" w:lineRule="exact"/>
        <w:ind w:firstLine="709"/>
        <w:jc w:val="both"/>
        <w:rPr>
          <w:lang w:val="en-US"/>
        </w:rPr>
      </w:pPr>
      <w:r w:rsidRPr="00BB219D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</w:t>
      </w:r>
      <w:r w:rsidRPr="00BB219D">
        <w:t>.</w:t>
      </w:r>
    </w:p>
    <w:p w:rsidR="008B7FEB" w:rsidRPr="008B7FEB" w:rsidRDefault="008B7FEB" w:rsidP="008B7FEB">
      <w:pPr>
        <w:pStyle w:val="Style7"/>
        <w:spacing w:line="280" w:lineRule="exact"/>
        <w:ind w:firstLine="709"/>
        <w:jc w:val="both"/>
        <w:rPr>
          <w:rStyle w:val="FontStyle11"/>
          <w:b w:val="0"/>
          <w:bCs w:val="0"/>
          <w:sz w:val="26"/>
          <w:szCs w:val="26"/>
        </w:rPr>
      </w:pPr>
      <w:r w:rsidRPr="008B7FEB">
        <w:rPr>
          <w:rStyle w:val="FontStyle11"/>
          <w:b w:val="0"/>
          <w:sz w:val="26"/>
          <w:szCs w:val="26"/>
        </w:rPr>
        <w:t>Участник должен принадлежать к субъектам малого и среднего предпринимательства.</w:t>
      </w:r>
    </w:p>
    <w:p w:rsidR="000E7C36" w:rsidRPr="00BB219D" w:rsidRDefault="000E7C36" w:rsidP="007A4E7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  <w:rPr>
          <w:b/>
          <w:sz w:val="26"/>
          <w:szCs w:val="26"/>
        </w:rPr>
      </w:pPr>
    </w:p>
    <w:p w:rsidR="00C175D1" w:rsidRDefault="00C175D1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Основные технические требования на выполняемы</w:t>
      </w:r>
      <w:r w:rsidR="00EA1DA4" w:rsidRPr="00BB219D">
        <w:rPr>
          <w:b/>
          <w:sz w:val="26"/>
          <w:szCs w:val="26"/>
        </w:rPr>
        <w:t>е</w:t>
      </w:r>
      <w:r w:rsidRPr="00BB219D">
        <w:rPr>
          <w:b/>
          <w:sz w:val="26"/>
          <w:szCs w:val="26"/>
        </w:rPr>
        <w:t xml:space="preserve"> </w:t>
      </w:r>
      <w:r w:rsidR="00EA1DA4" w:rsidRPr="00BB219D">
        <w:rPr>
          <w:b/>
          <w:sz w:val="26"/>
          <w:szCs w:val="26"/>
        </w:rPr>
        <w:t>услуг</w:t>
      </w:r>
      <w:r w:rsidR="00A42BAB" w:rsidRPr="00BB219D">
        <w:rPr>
          <w:b/>
          <w:sz w:val="26"/>
          <w:szCs w:val="26"/>
        </w:rPr>
        <w:t>и</w:t>
      </w:r>
      <w:r w:rsidR="00EA1DA4" w:rsidRPr="00BB219D">
        <w:rPr>
          <w:b/>
          <w:sz w:val="26"/>
          <w:szCs w:val="26"/>
        </w:rPr>
        <w:t>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D02D91" w:rsidRPr="00BB219D" w:rsidRDefault="00D168E4" w:rsidP="008E04E9">
      <w:pPr>
        <w:ind w:firstLine="709"/>
        <w:jc w:val="both"/>
        <w:rPr>
          <w:sz w:val="26"/>
          <w:szCs w:val="26"/>
        </w:rPr>
      </w:pPr>
      <w:r w:rsidRPr="00D168E4">
        <w:rPr>
          <w:sz w:val="26"/>
          <w:szCs w:val="26"/>
        </w:rPr>
        <w:t>Поверка и подготовка к поверке водоизмерительной аппаратуры на сбросе сточных вод</w:t>
      </w:r>
      <w:proofErr w:type="gramStart"/>
      <w:r w:rsidRPr="00D168E4">
        <w:rPr>
          <w:sz w:val="26"/>
          <w:szCs w:val="26"/>
        </w:rPr>
        <w:t>.</w:t>
      </w:r>
      <w:proofErr w:type="gramEnd"/>
      <w:r w:rsidRPr="00D168E4">
        <w:rPr>
          <w:sz w:val="26"/>
          <w:szCs w:val="26"/>
        </w:rPr>
        <w:t xml:space="preserve"> </w:t>
      </w:r>
      <w:r w:rsidR="008E04E9">
        <w:rPr>
          <w:sz w:val="26"/>
          <w:szCs w:val="26"/>
        </w:rPr>
        <w:t xml:space="preserve"> </w:t>
      </w:r>
      <w:proofErr w:type="gramStart"/>
      <w:r w:rsidR="00D02D91" w:rsidRPr="00BB219D">
        <w:rPr>
          <w:sz w:val="26"/>
          <w:szCs w:val="26"/>
        </w:rPr>
        <w:t>д</w:t>
      </w:r>
      <w:proofErr w:type="gramEnd"/>
      <w:r w:rsidR="00D02D91" w:rsidRPr="00BB219D">
        <w:rPr>
          <w:sz w:val="26"/>
          <w:szCs w:val="26"/>
        </w:rPr>
        <w:t>олжн</w:t>
      </w:r>
      <w:r w:rsidR="009130BE" w:rsidRPr="00BB219D">
        <w:rPr>
          <w:sz w:val="26"/>
          <w:szCs w:val="26"/>
        </w:rPr>
        <w:t>о</w:t>
      </w:r>
      <w:r w:rsidR="00D02D91" w:rsidRPr="00BB219D">
        <w:rPr>
          <w:sz w:val="26"/>
          <w:szCs w:val="26"/>
        </w:rPr>
        <w:t xml:space="preserve"> проводиться в соответствии с</w:t>
      </w:r>
      <w:r w:rsidR="00FD2E91" w:rsidRPr="00BB219D">
        <w:rPr>
          <w:sz w:val="26"/>
          <w:szCs w:val="26"/>
        </w:rPr>
        <w:t xml:space="preserve"> техническим описанием</w:t>
      </w:r>
      <w:r w:rsidR="00B219DA" w:rsidRPr="00BB219D">
        <w:rPr>
          <w:sz w:val="26"/>
          <w:szCs w:val="26"/>
        </w:rPr>
        <w:t xml:space="preserve">, </w:t>
      </w:r>
      <w:r w:rsidR="00752BB7" w:rsidRPr="00BB219D">
        <w:rPr>
          <w:sz w:val="26"/>
          <w:szCs w:val="26"/>
        </w:rPr>
        <w:t xml:space="preserve">инструкцией по эксплуатации  </w:t>
      </w:r>
      <w:r w:rsidR="00D02D91" w:rsidRPr="00BB219D">
        <w:rPr>
          <w:sz w:val="26"/>
          <w:szCs w:val="26"/>
        </w:rPr>
        <w:t xml:space="preserve"> изготовителя</w:t>
      </w:r>
      <w:r w:rsidR="00C27D55" w:rsidRPr="00BB219D">
        <w:rPr>
          <w:sz w:val="26"/>
          <w:szCs w:val="26"/>
        </w:rPr>
        <w:t xml:space="preserve"> </w:t>
      </w:r>
      <w:r w:rsidR="00AC7484" w:rsidRPr="00BB219D">
        <w:rPr>
          <w:sz w:val="26"/>
          <w:szCs w:val="26"/>
        </w:rPr>
        <w:t>и методик</w:t>
      </w:r>
      <w:r w:rsidR="00253E7E" w:rsidRPr="00BB219D">
        <w:rPr>
          <w:sz w:val="26"/>
          <w:szCs w:val="26"/>
        </w:rPr>
        <w:t>ой</w:t>
      </w:r>
      <w:r w:rsidR="00AC7484" w:rsidRPr="00BB219D">
        <w:rPr>
          <w:sz w:val="26"/>
          <w:szCs w:val="26"/>
        </w:rPr>
        <w:t xml:space="preserve"> поверки на </w:t>
      </w:r>
      <w:r w:rsidR="00B219DA" w:rsidRPr="00BB219D">
        <w:rPr>
          <w:sz w:val="26"/>
          <w:szCs w:val="26"/>
        </w:rPr>
        <w:t xml:space="preserve">соответствующее средство </w:t>
      </w:r>
      <w:r w:rsidR="0084312A">
        <w:rPr>
          <w:sz w:val="26"/>
          <w:szCs w:val="26"/>
        </w:rPr>
        <w:t>измерений</w:t>
      </w:r>
      <w:r w:rsidR="00B219DA" w:rsidRPr="00BB219D">
        <w:rPr>
          <w:sz w:val="26"/>
          <w:szCs w:val="26"/>
        </w:rPr>
        <w:t>.</w:t>
      </w:r>
    </w:p>
    <w:p w:rsidR="00DF210A" w:rsidRPr="00827771" w:rsidRDefault="00DF210A" w:rsidP="00DF210A">
      <w:pPr>
        <w:ind w:firstLine="709"/>
        <w:jc w:val="both"/>
        <w:rPr>
          <w:sz w:val="26"/>
          <w:szCs w:val="26"/>
        </w:rPr>
      </w:pPr>
      <w:r w:rsidRPr="00827771">
        <w:rPr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 демонтаж, установка и доставка средств измерений производится силами и за счет Исполнителя.</w:t>
      </w:r>
    </w:p>
    <w:p w:rsidR="00110108" w:rsidRPr="00827771" w:rsidRDefault="00110108" w:rsidP="00110108">
      <w:pPr>
        <w:ind w:firstLine="709"/>
        <w:jc w:val="both"/>
        <w:rPr>
          <w:sz w:val="26"/>
          <w:szCs w:val="26"/>
        </w:rPr>
      </w:pPr>
      <w:r w:rsidRPr="00827771">
        <w:rPr>
          <w:sz w:val="26"/>
          <w:szCs w:val="26"/>
        </w:rPr>
        <w:t xml:space="preserve">Работы производятся в зоне действующего оборудования. </w:t>
      </w:r>
    </w:p>
    <w:p w:rsidR="008073FF" w:rsidRPr="00BB219D" w:rsidRDefault="008073FF" w:rsidP="008E04E9">
      <w:pPr>
        <w:ind w:firstLine="709"/>
        <w:jc w:val="both"/>
        <w:rPr>
          <w:sz w:val="26"/>
          <w:szCs w:val="26"/>
        </w:rPr>
      </w:pPr>
      <w:proofErr w:type="gramStart"/>
      <w:r w:rsidRPr="00BB219D">
        <w:rPr>
          <w:sz w:val="26"/>
          <w:szCs w:val="26"/>
        </w:rPr>
        <w:t xml:space="preserve">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</w:t>
      </w:r>
      <w:r w:rsidRPr="00BB219D">
        <w:rPr>
          <w:sz w:val="26"/>
          <w:szCs w:val="26"/>
        </w:rPr>
        <w:lastRenderedPageBreak/>
        <w:t xml:space="preserve">03.04.2000г.), федеральными нормами и правилами в области промышленной безопасности «Правила безопасности сетей газораспределения и газопотребления», «Правилами пожарной безопасности для энергетических предприятий» </w:t>
      </w:r>
      <w:r w:rsidR="0023712A">
        <w:rPr>
          <w:sz w:val="26"/>
          <w:szCs w:val="26"/>
        </w:rPr>
        <w:t xml:space="preserve">                             </w:t>
      </w:r>
      <w:r w:rsidRPr="00BB219D">
        <w:rPr>
          <w:sz w:val="26"/>
          <w:szCs w:val="26"/>
        </w:rPr>
        <w:t>РД 15-34.0-03.301 (ВППБ-01-02095), и законом «Об охране окружающей природной среды».</w:t>
      </w:r>
      <w:proofErr w:type="gramEnd"/>
    </w:p>
    <w:p w:rsidR="008073FF" w:rsidRPr="00BB219D" w:rsidRDefault="008073FF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Ход работ может контролироваться на любом этапе выполнения работ персоналом</w:t>
      </w:r>
      <w:r w:rsidR="0007290E" w:rsidRPr="00BB219D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8E04E9">
        <w:rPr>
          <w:sz w:val="26"/>
          <w:szCs w:val="26"/>
        </w:rPr>
        <w:t xml:space="preserve"> «</w:t>
      </w:r>
      <w:r w:rsidRPr="00BB219D">
        <w:rPr>
          <w:sz w:val="26"/>
          <w:szCs w:val="26"/>
        </w:rPr>
        <w:t>Мосэнерго</w:t>
      </w:r>
      <w:r w:rsidR="008E04E9" w:rsidRPr="008E04E9">
        <w:rPr>
          <w:sz w:val="26"/>
          <w:szCs w:val="26"/>
        </w:rPr>
        <w:t>»</w:t>
      </w:r>
      <w:r w:rsidRPr="00BB219D">
        <w:rPr>
          <w:sz w:val="26"/>
          <w:szCs w:val="26"/>
        </w:rPr>
        <w:t>.</w:t>
      </w:r>
    </w:p>
    <w:p w:rsidR="008073FF" w:rsidRPr="00BB219D" w:rsidRDefault="008073FF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8073FF" w:rsidRPr="00BB219D" w:rsidRDefault="008073FF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</w:p>
    <w:p w:rsidR="00752BB7" w:rsidRPr="00BB219D" w:rsidRDefault="00752BB7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752BB7" w:rsidRDefault="00752BB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BB219D" w:rsidRDefault="00B219DA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Pr="00BB219D" w:rsidRDefault="00B219DA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BB219D" w:rsidRDefault="000A028A" w:rsidP="007A4E75">
      <w:pPr>
        <w:ind w:firstLine="567"/>
        <w:jc w:val="both"/>
        <w:rPr>
          <w:sz w:val="26"/>
          <w:szCs w:val="26"/>
        </w:rPr>
      </w:pPr>
    </w:p>
    <w:p w:rsidR="00405B1B" w:rsidRDefault="00405B1B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BB219D" w:rsidRDefault="008073FF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BB219D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BB219D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>
        <w:rPr>
          <w:sz w:val="26"/>
          <w:szCs w:val="26"/>
        </w:rPr>
        <w:t>.</w:t>
      </w:r>
    </w:p>
    <w:p w:rsidR="00B219DA" w:rsidRPr="00BB219D" w:rsidRDefault="00B219DA" w:rsidP="008E04E9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BB219D" w:rsidRDefault="0007290E" w:rsidP="00C06363">
      <w:pPr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- свидетельства </w:t>
      </w:r>
      <w:r w:rsidR="00DF210A" w:rsidRPr="00382261">
        <w:rPr>
          <w:sz w:val="26"/>
          <w:szCs w:val="26"/>
        </w:rPr>
        <w:t>поверке</w:t>
      </w:r>
      <w:r w:rsidR="00DF210A">
        <w:rPr>
          <w:sz w:val="26"/>
          <w:szCs w:val="26"/>
        </w:rPr>
        <w:t xml:space="preserve"> (</w:t>
      </w:r>
      <w:r w:rsidR="00F13ECC">
        <w:rPr>
          <w:sz w:val="26"/>
          <w:szCs w:val="26"/>
        </w:rPr>
        <w:t>сертификат о</w:t>
      </w:r>
      <w:r w:rsidR="0084312A">
        <w:rPr>
          <w:sz w:val="26"/>
          <w:szCs w:val="26"/>
        </w:rPr>
        <w:t xml:space="preserve"> калибровке</w:t>
      </w:r>
      <w:r w:rsidR="00DF210A">
        <w:rPr>
          <w:sz w:val="26"/>
          <w:szCs w:val="26"/>
        </w:rPr>
        <w:t>)</w:t>
      </w:r>
      <w:r w:rsidRPr="00BB219D">
        <w:rPr>
          <w:sz w:val="26"/>
          <w:szCs w:val="26"/>
        </w:rPr>
        <w:t>;</w:t>
      </w:r>
    </w:p>
    <w:p w:rsidR="00B219DA" w:rsidRPr="00BB219D" w:rsidRDefault="00B219DA" w:rsidP="00C06363">
      <w:pPr>
        <w:jc w:val="both"/>
        <w:rPr>
          <w:sz w:val="26"/>
          <w:szCs w:val="26"/>
        </w:rPr>
      </w:pPr>
      <w:r w:rsidRPr="00BB219D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BB219D" w:rsidRDefault="00B219DA" w:rsidP="00C06363">
      <w:pPr>
        <w:jc w:val="both"/>
        <w:rPr>
          <w:sz w:val="26"/>
          <w:szCs w:val="26"/>
        </w:rPr>
      </w:pPr>
      <w:r w:rsidRPr="00BB219D">
        <w:rPr>
          <w:sz w:val="26"/>
          <w:szCs w:val="26"/>
        </w:rPr>
        <w:t>- счета и счета-фактуры</w:t>
      </w:r>
      <w:r w:rsidR="008E04E9" w:rsidRPr="008E04E9">
        <w:rPr>
          <w:sz w:val="26"/>
          <w:szCs w:val="26"/>
        </w:rPr>
        <w:t>.</w:t>
      </w:r>
    </w:p>
    <w:p w:rsidR="000A028A" w:rsidRPr="00BB219D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Default="00DF21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Гарантии И</w:t>
      </w:r>
      <w:r w:rsidR="00405B1B" w:rsidRPr="00BB219D">
        <w:rPr>
          <w:b/>
          <w:sz w:val="26"/>
          <w:szCs w:val="26"/>
        </w:rPr>
        <w:t>сполнителя работ.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BB219D" w:rsidRDefault="00B219DA" w:rsidP="00823831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BB219D" w:rsidRDefault="00B219DA" w:rsidP="00823831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DF210A" w:rsidRDefault="00B219DA" w:rsidP="00823831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BB219D" w:rsidRDefault="00B219DA" w:rsidP="00823831">
      <w:pPr>
        <w:ind w:firstLine="709"/>
        <w:jc w:val="both"/>
        <w:rPr>
          <w:sz w:val="26"/>
          <w:szCs w:val="26"/>
        </w:rPr>
      </w:pPr>
      <w:r w:rsidRPr="00BB219D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987D77" w:rsidRPr="00C079F1" w:rsidRDefault="00987D77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827771" w:rsidRPr="00C079F1" w:rsidRDefault="00827771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827771" w:rsidRPr="00C079F1" w:rsidRDefault="00827771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827771" w:rsidRPr="00C079F1" w:rsidRDefault="00827771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B60F39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Начальная (максимальная) стоимость услуг</w:t>
      </w:r>
      <w:r w:rsidR="00823831">
        <w:rPr>
          <w:b/>
          <w:sz w:val="26"/>
          <w:szCs w:val="26"/>
        </w:rPr>
        <w:t xml:space="preserve"> на </w:t>
      </w:r>
      <w:r w:rsidR="00823831" w:rsidRPr="00D168E4">
        <w:rPr>
          <w:b/>
          <w:sz w:val="26"/>
          <w:szCs w:val="26"/>
        </w:rPr>
        <w:t>2016</w:t>
      </w:r>
      <w:r w:rsidR="00823831">
        <w:rPr>
          <w:b/>
          <w:sz w:val="26"/>
          <w:szCs w:val="26"/>
        </w:rPr>
        <w:t xml:space="preserve"> год</w:t>
      </w:r>
      <w:r w:rsidRPr="00BB219D">
        <w:rPr>
          <w:b/>
          <w:sz w:val="26"/>
          <w:szCs w:val="26"/>
        </w:rPr>
        <w:t xml:space="preserve">. 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B736B1" w:rsidRDefault="00823831" w:rsidP="007A4E75">
      <w:pPr>
        <w:ind w:firstLine="709"/>
        <w:jc w:val="both"/>
        <w:rPr>
          <w:rStyle w:val="FontStyle11"/>
          <w:b w:val="0"/>
          <w:sz w:val="26"/>
          <w:szCs w:val="26"/>
        </w:rPr>
      </w:pPr>
      <w:r w:rsidRPr="00823831">
        <w:rPr>
          <w:sz w:val="26"/>
          <w:szCs w:val="26"/>
        </w:rPr>
        <w:t xml:space="preserve">Начальная (максимальная) стоимость </w:t>
      </w:r>
      <w:r>
        <w:rPr>
          <w:sz w:val="26"/>
          <w:szCs w:val="26"/>
        </w:rPr>
        <w:t>услуг</w:t>
      </w:r>
      <w:r w:rsidRPr="00823831">
        <w:rPr>
          <w:sz w:val="26"/>
          <w:szCs w:val="26"/>
        </w:rPr>
        <w:t xml:space="preserve">, выполняемых в соответствии с Техническим заданием, на </w:t>
      </w:r>
      <w:r w:rsidRPr="00D168E4">
        <w:rPr>
          <w:sz w:val="26"/>
          <w:szCs w:val="26"/>
        </w:rPr>
        <w:t>2016</w:t>
      </w:r>
      <w:r w:rsidRPr="00823831">
        <w:rPr>
          <w:color w:val="FF0000"/>
          <w:sz w:val="26"/>
          <w:szCs w:val="26"/>
        </w:rPr>
        <w:t xml:space="preserve"> </w:t>
      </w:r>
      <w:r w:rsidRPr="00823831">
        <w:rPr>
          <w:sz w:val="26"/>
          <w:szCs w:val="26"/>
        </w:rPr>
        <w:t xml:space="preserve">год составляет </w:t>
      </w:r>
      <w:r w:rsidR="00827771">
        <w:rPr>
          <w:sz w:val="26"/>
          <w:szCs w:val="26"/>
          <w:u w:val="single"/>
        </w:rPr>
        <w:tab/>
      </w:r>
      <w:r w:rsidR="00827771" w:rsidRPr="00827771">
        <w:rPr>
          <w:sz w:val="26"/>
          <w:szCs w:val="26"/>
          <w:u w:val="single"/>
        </w:rPr>
        <w:t>338853</w:t>
      </w:r>
      <w:r w:rsidR="00827771">
        <w:rPr>
          <w:sz w:val="26"/>
          <w:szCs w:val="26"/>
          <w:u w:val="single"/>
        </w:rPr>
        <w:t>,55</w:t>
      </w:r>
      <w:r w:rsidR="00827771">
        <w:rPr>
          <w:sz w:val="26"/>
          <w:szCs w:val="26"/>
          <w:u w:val="single"/>
        </w:rPr>
        <w:tab/>
      </w:r>
      <w:r w:rsidRPr="00823831">
        <w:rPr>
          <w:sz w:val="26"/>
          <w:szCs w:val="26"/>
        </w:rPr>
        <w:t xml:space="preserve"> руб. без НДС</w:t>
      </w:r>
      <w:r>
        <w:rPr>
          <w:sz w:val="26"/>
          <w:szCs w:val="26"/>
        </w:rPr>
        <w:t xml:space="preserve">. </w:t>
      </w:r>
    </w:p>
    <w:p w:rsidR="00823831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BB219D">
        <w:rPr>
          <w:b/>
          <w:sz w:val="26"/>
          <w:szCs w:val="26"/>
        </w:rPr>
        <w:t>Список Приложений.</w:t>
      </w:r>
    </w:p>
    <w:p w:rsidR="0023712A" w:rsidRPr="00BB219D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BB219D" w:rsidRDefault="00310439" w:rsidP="00AC4D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№1. </w:t>
      </w:r>
      <w:r w:rsidR="00B219DA" w:rsidRPr="00BB219D">
        <w:rPr>
          <w:sz w:val="26"/>
          <w:szCs w:val="26"/>
        </w:rPr>
        <w:t xml:space="preserve">Номенклатура и технические характеристики </w:t>
      </w:r>
      <w:r w:rsidR="0007290E" w:rsidRPr="00BB219D">
        <w:rPr>
          <w:sz w:val="26"/>
          <w:szCs w:val="26"/>
        </w:rPr>
        <w:t>средств измерений</w:t>
      </w:r>
      <w:r w:rsidR="00B219DA" w:rsidRPr="00BB219D">
        <w:rPr>
          <w:sz w:val="26"/>
          <w:szCs w:val="26"/>
        </w:rPr>
        <w:t>.</w:t>
      </w:r>
    </w:p>
    <w:p w:rsidR="00B219DA" w:rsidRPr="00BB219D" w:rsidRDefault="00310439" w:rsidP="00AC4D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№2. </w:t>
      </w:r>
      <w:r w:rsidR="00B219DA" w:rsidRPr="00BB219D">
        <w:rPr>
          <w:sz w:val="26"/>
          <w:szCs w:val="26"/>
        </w:rPr>
        <w:t>Ведомости об</w:t>
      </w:r>
      <w:r>
        <w:rPr>
          <w:sz w:val="26"/>
          <w:szCs w:val="26"/>
        </w:rPr>
        <w:t>ъемов и сметная стоимость услуг</w:t>
      </w:r>
      <w:r w:rsidR="00B219DA" w:rsidRPr="00BB219D">
        <w:rPr>
          <w:sz w:val="26"/>
          <w:szCs w:val="26"/>
        </w:rPr>
        <w:t>.</w:t>
      </w:r>
    </w:p>
    <w:p w:rsidR="00B219DA" w:rsidRPr="00BB219D" w:rsidRDefault="00310439" w:rsidP="00AC4D7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№3. График оказания услуг</w:t>
      </w:r>
      <w:r w:rsidR="00B219DA" w:rsidRPr="00BB219D">
        <w:rPr>
          <w:sz w:val="26"/>
          <w:szCs w:val="26"/>
        </w:rPr>
        <w:t>.</w:t>
      </w:r>
    </w:p>
    <w:p w:rsidR="00B219DA" w:rsidRDefault="00310439" w:rsidP="00AC4D75">
      <w:pPr>
        <w:ind w:firstLine="709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Приложение №4. </w:t>
      </w:r>
      <w:r w:rsidR="00B219DA" w:rsidRPr="00BB219D">
        <w:rPr>
          <w:sz w:val="26"/>
          <w:szCs w:val="26"/>
        </w:rPr>
        <w:t>Требования по охране труда, пожарной безопасности, промышленной безопас</w:t>
      </w:r>
      <w:r>
        <w:rPr>
          <w:sz w:val="26"/>
          <w:szCs w:val="26"/>
        </w:rPr>
        <w:t>ности и охране окружающей среды</w:t>
      </w:r>
      <w:r w:rsidR="00B219DA" w:rsidRPr="00BB219D">
        <w:rPr>
          <w:sz w:val="26"/>
          <w:szCs w:val="26"/>
        </w:rPr>
        <w:t>.</w:t>
      </w:r>
    </w:p>
    <w:p w:rsidR="00B219DA" w:rsidRPr="008B7FEB" w:rsidRDefault="008B7FEB" w:rsidP="008B7FEB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Приложение №5. </w:t>
      </w:r>
      <w:r w:rsidRPr="008B7FEB">
        <w:rPr>
          <w:iCs/>
          <w:sz w:val="26"/>
          <w:szCs w:val="26"/>
        </w:rPr>
        <w:t>Требование по обеспечению информационной безопасност</w:t>
      </w:r>
      <w:bookmarkStart w:id="0" w:name="_GoBack"/>
      <w:bookmarkEnd w:id="0"/>
      <w:r w:rsidRPr="008B7FEB">
        <w:rPr>
          <w:iCs/>
          <w:sz w:val="26"/>
          <w:szCs w:val="26"/>
        </w:rPr>
        <w:t>и.</w:t>
      </w:r>
    </w:p>
    <w:p w:rsidR="00226F03" w:rsidRPr="00BB219D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BB219D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BB219D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310439" w:rsidTr="00310439">
        <w:trPr>
          <w:trHeight w:hRule="exact" w:val="851"/>
        </w:trPr>
        <w:tc>
          <w:tcPr>
            <w:tcW w:w="4219" w:type="dxa"/>
            <w:vAlign w:val="bottom"/>
          </w:tcPr>
          <w:p w:rsidR="00310439" w:rsidRDefault="00310439" w:rsidP="0031043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ТЭЦ –</w:t>
            </w:r>
            <w:r w:rsidRPr="00D168E4">
              <w:rPr>
                <w:b/>
                <w:sz w:val="26"/>
                <w:szCs w:val="26"/>
              </w:rPr>
              <w:t xml:space="preserve"> </w:t>
            </w:r>
            <w:r w:rsidR="00D168E4" w:rsidRPr="00D168E4">
              <w:rPr>
                <w:b/>
                <w:sz w:val="26"/>
                <w:szCs w:val="26"/>
              </w:rPr>
              <w:t>12</w:t>
            </w:r>
            <w:r w:rsidRPr="00D168E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– </w:t>
            </w:r>
          </w:p>
          <w:p w:rsidR="00310439" w:rsidRDefault="00310439" w:rsidP="0031043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филиала ПАО «Мосэнерго»</w:t>
            </w:r>
          </w:p>
        </w:tc>
        <w:tc>
          <w:tcPr>
            <w:tcW w:w="5351" w:type="dxa"/>
            <w:vAlign w:val="bottom"/>
          </w:tcPr>
          <w:p w:rsidR="00310439" w:rsidRPr="00D168E4" w:rsidRDefault="00310439" w:rsidP="00D168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="00D168E4" w:rsidRPr="00D168E4">
              <w:rPr>
                <w:b/>
                <w:sz w:val="26"/>
                <w:szCs w:val="26"/>
              </w:rPr>
              <w:t>С.А. Чистов</w:t>
            </w:r>
          </w:p>
        </w:tc>
      </w:tr>
      <w:tr w:rsidR="00310439" w:rsidTr="00310439">
        <w:trPr>
          <w:trHeight w:hRule="exact" w:val="851"/>
        </w:trPr>
        <w:tc>
          <w:tcPr>
            <w:tcW w:w="4219" w:type="dxa"/>
            <w:vAlign w:val="bottom"/>
          </w:tcPr>
          <w:p w:rsidR="00310439" w:rsidRDefault="00310439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</w:tcPr>
          <w:p w:rsidR="00310439" w:rsidRPr="00823831" w:rsidRDefault="00310439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А.В. Покатилов</w:t>
            </w:r>
          </w:p>
        </w:tc>
      </w:tr>
      <w:tr w:rsidR="00823831" w:rsidTr="00310439">
        <w:trPr>
          <w:trHeight w:hRule="exact" w:val="851"/>
        </w:trPr>
        <w:tc>
          <w:tcPr>
            <w:tcW w:w="4219" w:type="dxa"/>
            <w:vAlign w:val="bottom"/>
          </w:tcPr>
          <w:p w:rsidR="00823831" w:rsidRDefault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Начальник управления АСУ</w:t>
            </w:r>
          </w:p>
        </w:tc>
        <w:tc>
          <w:tcPr>
            <w:tcW w:w="5351" w:type="dxa"/>
            <w:vAlign w:val="bottom"/>
          </w:tcPr>
          <w:p w:rsidR="00823831" w:rsidRPr="00823831" w:rsidRDefault="00EC4773" w:rsidP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 А.В. Смирнов</w:t>
            </w:r>
          </w:p>
        </w:tc>
      </w:tr>
      <w:tr w:rsidR="00EC4773" w:rsidTr="00310439">
        <w:trPr>
          <w:trHeight w:hRule="exact" w:val="851"/>
        </w:trPr>
        <w:tc>
          <w:tcPr>
            <w:tcW w:w="4219" w:type="dxa"/>
            <w:vAlign w:val="bottom"/>
          </w:tcPr>
          <w:p w:rsidR="00EC4773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823831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Д.И.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Селиванов</w:t>
            </w:r>
          </w:p>
        </w:tc>
      </w:tr>
    </w:tbl>
    <w:p w:rsidR="007A4E75" w:rsidRPr="007A4E75" w:rsidRDefault="007A4E75">
      <w:pPr>
        <w:tabs>
          <w:tab w:val="left" w:pos="1080"/>
        </w:tabs>
        <w:rPr>
          <w:b/>
        </w:rPr>
      </w:pPr>
    </w:p>
    <w:sectPr w:rsidR="007A4E75" w:rsidRPr="007A4E75" w:rsidSect="00987D77">
      <w:pgSz w:w="11906" w:h="16838" w:code="9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C3D" w:rsidRDefault="00A43C3D" w:rsidP="00617AC7">
      <w:r>
        <w:separator/>
      </w:r>
    </w:p>
  </w:endnote>
  <w:endnote w:type="continuationSeparator" w:id="0">
    <w:p w:rsidR="00A43C3D" w:rsidRDefault="00A43C3D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C3D" w:rsidRDefault="00A43C3D" w:rsidP="00617AC7">
      <w:r>
        <w:separator/>
      </w:r>
    </w:p>
  </w:footnote>
  <w:footnote w:type="continuationSeparator" w:id="0">
    <w:p w:rsidR="00A43C3D" w:rsidRDefault="00A43C3D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57370"/>
    <w:rsid w:val="0006042F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B0820"/>
    <w:rsid w:val="000B48BF"/>
    <w:rsid w:val="000C058C"/>
    <w:rsid w:val="000D504C"/>
    <w:rsid w:val="000D796C"/>
    <w:rsid w:val="000E3E8C"/>
    <w:rsid w:val="000E7C36"/>
    <w:rsid w:val="000F0394"/>
    <w:rsid w:val="00103F7F"/>
    <w:rsid w:val="0010563D"/>
    <w:rsid w:val="00110108"/>
    <w:rsid w:val="00110228"/>
    <w:rsid w:val="00116034"/>
    <w:rsid w:val="0012707E"/>
    <w:rsid w:val="001307BD"/>
    <w:rsid w:val="00141D96"/>
    <w:rsid w:val="00141EF2"/>
    <w:rsid w:val="001454CF"/>
    <w:rsid w:val="00164BF0"/>
    <w:rsid w:val="001650A3"/>
    <w:rsid w:val="001936EE"/>
    <w:rsid w:val="001A42FD"/>
    <w:rsid w:val="001B11FA"/>
    <w:rsid w:val="001B234B"/>
    <w:rsid w:val="001B571A"/>
    <w:rsid w:val="001C4BA2"/>
    <w:rsid w:val="001C6B8D"/>
    <w:rsid w:val="001D23C7"/>
    <w:rsid w:val="001D4C32"/>
    <w:rsid w:val="001E65C5"/>
    <w:rsid w:val="001F0051"/>
    <w:rsid w:val="001F388D"/>
    <w:rsid w:val="001F6D7C"/>
    <w:rsid w:val="001F6E19"/>
    <w:rsid w:val="00202398"/>
    <w:rsid w:val="002255B3"/>
    <w:rsid w:val="00226F03"/>
    <w:rsid w:val="00227813"/>
    <w:rsid w:val="0023149C"/>
    <w:rsid w:val="00233224"/>
    <w:rsid w:val="0023712A"/>
    <w:rsid w:val="002428CA"/>
    <w:rsid w:val="00253E7E"/>
    <w:rsid w:val="00261ED5"/>
    <w:rsid w:val="00263CFB"/>
    <w:rsid w:val="00275BCD"/>
    <w:rsid w:val="002861EB"/>
    <w:rsid w:val="002A1C99"/>
    <w:rsid w:val="002A40C9"/>
    <w:rsid w:val="002B31A1"/>
    <w:rsid w:val="002C6F4D"/>
    <w:rsid w:val="002E4C18"/>
    <w:rsid w:val="002E4E5C"/>
    <w:rsid w:val="002E739E"/>
    <w:rsid w:val="00300BDB"/>
    <w:rsid w:val="003035C9"/>
    <w:rsid w:val="00307E2E"/>
    <w:rsid w:val="00310439"/>
    <w:rsid w:val="00325A69"/>
    <w:rsid w:val="0033105A"/>
    <w:rsid w:val="00336079"/>
    <w:rsid w:val="00340C52"/>
    <w:rsid w:val="00340C84"/>
    <w:rsid w:val="00343918"/>
    <w:rsid w:val="00352944"/>
    <w:rsid w:val="00361E90"/>
    <w:rsid w:val="00367B0F"/>
    <w:rsid w:val="003742DA"/>
    <w:rsid w:val="00376062"/>
    <w:rsid w:val="0038382E"/>
    <w:rsid w:val="003A047C"/>
    <w:rsid w:val="003A694B"/>
    <w:rsid w:val="003B1181"/>
    <w:rsid w:val="003B3AF4"/>
    <w:rsid w:val="003D325D"/>
    <w:rsid w:val="003E1190"/>
    <w:rsid w:val="003E2A21"/>
    <w:rsid w:val="003F5FE7"/>
    <w:rsid w:val="004023A1"/>
    <w:rsid w:val="00405532"/>
    <w:rsid w:val="00405B1B"/>
    <w:rsid w:val="004166B0"/>
    <w:rsid w:val="00416AFD"/>
    <w:rsid w:val="00435942"/>
    <w:rsid w:val="00447659"/>
    <w:rsid w:val="00465598"/>
    <w:rsid w:val="00474C93"/>
    <w:rsid w:val="00475590"/>
    <w:rsid w:val="00484A57"/>
    <w:rsid w:val="00486C66"/>
    <w:rsid w:val="004A5335"/>
    <w:rsid w:val="004A6126"/>
    <w:rsid w:val="004B44C0"/>
    <w:rsid w:val="004C4158"/>
    <w:rsid w:val="004D479C"/>
    <w:rsid w:val="004D7129"/>
    <w:rsid w:val="004E1C4D"/>
    <w:rsid w:val="005021C5"/>
    <w:rsid w:val="00502AF5"/>
    <w:rsid w:val="00514F6E"/>
    <w:rsid w:val="005203D2"/>
    <w:rsid w:val="0052426E"/>
    <w:rsid w:val="005309AA"/>
    <w:rsid w:val="00536687"/>
    <w:rsid w:val="00543BD2"/>
    <w:rsid w:val="00546447"/>
    <w:rsid w:val="0055017B"/>
    <w:rsid w:val="00553646"/>
    <w:rsid w:val="00560AC6"/>
    <w:rsid w:val="00565202"/>
    <w:rsid w:val="00572522"/>
    <w:rsid w:val="0058177C"/>
    <w:rsid w:val="00583001"/>
    <w:rsid w:val="00583D58"/>
    <w:rsid w:val="00596AB6"/>
    <w:rsid w:val="005A63ED"/>
    <w:rsid w:val="005A6556"/>
    <w:rsid w:val="005D3DE9"/>
    <w:rsid w:val="005E2CB0"/>
    <w:rsid w:val="005E4810"/>
    <w:rsid w:val="005F0790"/>
    <w:rsid w:val="005F3185"/>
    <w:rsid w:val="005F4E88"/>
    <w:rsid w:val="005F7392"/>
    <w:rsid w:val="005F7757"/>
    <w:rsid w:val="00617AC7"/>
    <w:rsid w:val="006263DB"/>
    <w:rsid w:val="00630CF1"/>
    <w:rsid w:val="00635B5A"/>
    <w:rsid w:val="00635FEA"/>
    <w:rsid w:val="00640918"/>
    <w:rsid w:val="006510FA"/>
    <w:rsid w:val="00653454"/>
    <w:rsid w:val="0065537F"/>
    <w:rsid w:val="00661142"/>
    <w:rsid w:val="00667471"/>
    <w:rsid w:val="006705A2"/>
    <w:rsid w:val="006723D8"/>
    <w:rsid w:val="006777F6"/>
    <w:rsid w:val="00680EC0"/>
    <w:rsid w:val="00685CD7"/>
    <w:rsid w:val="00687056"/>
    <w:rsid w:val="006A54DA"/>
    <w:rsid w:val="006C222D"/>
    <w:rsid w:val="006D44E1"/>
    <w:rsid w:val="006D5DC8"/>
    <w:rsid w:val="006E058E"/>
    <w:rsid w:val="006E429C"/>
    <w:rsid w:val="006F0EE1"/>
    <w:rsid w:val="006F46CD"/>
    <w:rsid w:val="0070492D"/>
    <w:rsid w:val="00705FE4"/>
    <w:rsid w:val="007214F8"/>
    <w:rsid w:val="007300E8"/>
    <w:rsid w:val="00737F33"/>
    <w:rsid w:val="00744733"/>
    <w:rsid w:val="007477ED"/>
    <w:rsid w:val="00750206"/>
    <w:rsid w:val="00752BB7"/>
    <w:rsid w:val="00754F9F"/>
    <w:rsid w:val="007569B9"/>
    <w:rsid w:val="00757B2E"/>
    <w:rsid w:val="0076152B"/>
    <w:rsid w:val="007638E7"/>
    <w:rsid w:val="007657BE"/>
    <w:rsid w:val="00765FB3"/>
    <w:rsid w:val="00766979"/>
    <w:rsid w:val="007705A8"/>
    <w:rsid w:val="007800B4"/>
    <w:rsid w:val="007944A0"/>
    <w:rsid w:val="007A4E75"/>
    <w:rsid w:val="007A5D1A"/>
    <w:rsid w:val="007B19D1"/>
    <w:rsid w:val="007B5E1D"/>
    <w:rsid w:val="007C3034"/>
    <w:rsid w:val="007C4505"/>
    <w:rsid w:val="007C779A"/>
    <w:rsid w:val="007D7E2B"/>
    <w:rsid w:val="007E536B"/>
    <w:rsid w:val="007F1F43"/>
    <w:rsid w:val="00800153"/>
    <w:rsid w:val="00805843"/>
    <w:rsid w:val="008073FF"/>
    <w:rsid w:val="00823831"/>
    <w:rsid w:val="00827771"/>
    <w:rsid w:val="0082788A"/>
    <w:rsid w:val="008306FC"/>
    <w:rsid w:val="00833DEF"/>
    <w:rsid w:val="008408B8"/>
    <w:rsid w:val="0084312A"/>
    <w:rsid w:val="00844E4B"/>
    <w:rsid w:val="008517BC"/>
    <w:rsid w:val="00856E8F"/>
    <w:rsid w:val="00861E18"/>
    <w:rsid w:val="00863191"/>
    <w:rsid w:val="00876103"/>
    <w:rsid w:val="00880444"/>
    <w:rsid w:val="008868D5"/>
    <w:rsid w:val="00890596"/>
    <w:rsid w:val="00894638"/>
    <w:rsid w:val="00894DA2"/>
    <w:rsid w:val="008A0158"/>
    <w:rsid w:val="008A0F75"/>
    <w:rsid w:val="008A5D64"/>
    <w:rsid w:val="008A5F88"/>
    <w:rsid w:val="008B7FEB"/>
    <w:rsid w:val="008C6003"/>
    <w:rsid w:val="008D0907"/>
    <w:rsid w:val="008D4B2B"/>
    <w:rsid w:val="008E04E9"/>
    <w:rsid w:val="008E3781"/>
    <w:rsid w:val="008F4087"/>
    <w:rsid w:val="009130BE"/>
    <w:rsid w:val="0091311B"/>
    <w:rsid w:val="00916649"/>
    <w:rsid w:val="00924F1F"/>
    <w:rsid w:val="009263DD"/>
    <w:rsid w:val="0092746B"/>
    <w:rsid w:val="0093313C"/>
    <w:rsid w:val="00946743"/>
    <w:rsid w:val="009507F3"/>
    <w:rsid w:val="00956BB2"/>
    <w:rsid w:val="00967B0A"/>
    <w:rsid w:val="00967BA1"/>
    <w:rsid w:val="0097189E"/>
    <w:rsid w:val="009850AC"/>
    <w:rsid w:val="009878ED"/>
    <w:rsid w:val="00987D77"/>
    <w:rsid w:val="009A7844"/>
    <w:rsid w:val="009C2F0C"/>
    <w:rsid w:val="009C4B6B"/>
    <w:rsid w:val="009C65B8"/>
    <w:rsid w:val="009D2974"/>
    <w:rsid w:val="009D4475"/>
    <w:rsid w:val="009E6828"/>
    <w:rsid w:val="009F6189"/>
    <w:rsid w:val="00A00A66"/>
    <w:rsid w:val="00A02CA9"/>
    <w:rsid w:val="00A23596"/>
    <w:rsid w:val="00A339E3"/>
    <w:rsid w:val="00A36438"/>
    <w:rsid w:val="00A42BAB"/>
    <w:rsid w:val="00A43C3D"/>
    <w:rsid w:val="00A47DAE"/>
    <w:rsid w:val="00A50860"/>
    <w:rsid w:val="00A53EC4"/>
    <w:rsid w:val="00A56937"/>
    <w:rsid w:val="00A60823"/>
    <w:rsid w:val="00A61E4B"/>
    <w:rsid w:val="00A71B69"/>
    <w:rsid w:val="00A73EC6"/>
    <w:rsid w:val="00AA338E"/>
    <w:rsid w:val="00AA6808"/>
    <w:rsid w:val="00AC24F1"/>
    <w:rsid w:val="00AC4D75"/>
    <w:rsid w:val="00AC7484"/>
    <w:rsid w:val="00AE2069"/>
    <w:rsid w:val="00AE3179"/>
    <w:rsid w:val="00B032B4"/>
    <w:rsid w:val="00B046F0"/>
    <w:rsid w:val="00B219DA"/>
    <w:rsid w:val="00B360F9"/>
    <w:rsid w:val="00B42FF8"/>
    <w:rsid w:val="00B460DC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954FD"/>
    <w:rsid w:val="00BA3A2C"/>
    <w:rsid w:val="00BA3C47"/>
    <w:rsid w:val="00BB0495"/>
    <w:rsid w:val="00BB1B93"/>
    <w:rsid w:val="00BB219D"/>
    <w:rsid w:val="00BB59B3"/>
    <w:rsid w:val="00BD4CB5"/>
    <w:rsid w:val="00BF497B"/>
    <w:rsid w:val="00C03E4F"/>
    <w:rsid w:val="00C06363"/>
    <w:rsid w:val="00C079F1"/>
    <w:rsid w:val="00C175D1"/>
    <w:rsid w:val="00C252FC"/>
    <w:rsid w:val="00C27D55"/>
    <w:rsid w:val="00C36231"/>
    <w:rsid w:val="00C472BE"/>
    <w:rsid w:val="00C52C14"/>
    <w:rsid w:val="00C73AC9"/>
    <w:rsid w:val="00C825CD"/>
    <w:rsid w:val="00C93470"/>
    <w:rsid w:val="00CA5908"/>
    <w:rsid w:val="00CB3F60"/>
    <w:rsid w:val="00CE40C5"/>
    <w:rsid w:val="00CE6554"/>
    <w:rsid w:val="00D02D91"/>
    <w:rsid w:val="00D12810"/>
    <w:rsid w:val="00D168E4"/>
    <w:rsid w:val="00D179BB"/>
    <w:rsid w:val="00D45B7E"/>
    <w:rsid w:val="00D46F92"/>
    <w:rsid w:val="00D51130"/>
    <w:rsid w:val="00D678BF"/>
    <w:rsid w:val="00D70606"/>
    <w:rsid w:val="00D8200C"/>
    <w:rsid w:val="00D90F86"/>
    <w:rsid w:val="00D935AA"/>
    <w:rsid w:val="00DA3CB1"/>
    <w:rsid w:val="00DA5AC5"/>
    <w:rsid w:val="00DA62E0"/>
    <w:rsid w:val="00DC0E62"/>
    <w:rsid w:val="00DD4095"/>
    <w:rsid w:val="00DE5D64"/>
    <w:rsid w:val="00DF210A"/>
    <w:rsid w:val="00DF257C"/>
    <w:rsid w:val="00E01243"/>
    <w:rsid w:val="00E035AB"/>
    <w:rsid w:val="00E0463D"/>
    <w:rsid w:val="00E2125C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A6984"/>
    <w:rsid w:val="00EC3E24"/>
    <w:rsid w:val="00EC4773"/>
    <w:rsid w:val="00ED3F19"/>
    <w:rsid w:val="00EE7921"/>
    <w:rsid w:val="00EF3F40"/>
    <w:rsid w:val="00EF4581"/>
    <w:rsid w:val="00F03C07"/>
    <w:rsid w:val="00F104C8"/>
    <w:rsid w:val="00F13ECC"/>
    <w:rsid w:val="00F212F6"/>
    <w:rsid w:val="00F27B48"/>
    <w:rsid w:val="00F401A9"/>
    <w:rsid w:val="00F457B8"/>
    <w:rsid w:val="00F467FE"/>
    <w:rsid w:val="00F5079E"/>
    <w:rsid w:val="00F64D41"/>
    <w:rsid w:val="00FB1FB4"/>
    <w:rsid w:val="00FB4089"/>
    <w:rsid w:val="00FD2E91"/>
    <w:rsid w:val="00FD3897"/>
    <w:rsid w:val="00FD70D9"/>
    <w:rsid w:val="00FE3203"/>
    <w:rsid w:val="00FF10A0"/>
    <w:rsid w:val="00F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character" w:styleId="af0">
    <w:name w:val="annotation reference"/>
    <w:basedOn w:val="a0"/>
    <w:uiPriority w:val="99"/>
    <w:semiHidden/>
    <w:unhideWhenUsed/>
    <w:rsid w:val="006E058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E058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E058E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058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E058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character" w:styleId="af0">
    <w:name w:val="annotation reference"/>
    <w:basedOn w:val="a0"/>
    <w:uiPriority w:val="99"/>
    <w:semiHidden/>
    <w:unhideWhenUsed/>
    <w:rsid w:val="006E058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E058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E058E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058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E058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42A6-A4A6-460A-BE72-F51C910E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7998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Панина Любовь Ивановна</cp:lastModifiedBy>
  <cp:revision>4</cp:revision>
  <cp:lastPrinted>2016-05-19T12:58:00Z</cp:lastPrinted>
  <dcterms:created xsi:type="dcterms:W3CDTF">2016-04-18T11:43:00Z</dcterms:created>
  <dcterms:modified xsi:type="dcterms:W3CDTF">2016-05-19T13:00:00Z</dcterms:modified>
</cp:coreProperties>
</file>