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1AB" w:rsidRDefault="004821AB" w:rsidP="004821AB">
      <w:pPr>
        <w:rPr>
          <w:sz w:val="6"/>
          <w:szCs w:val="6"/>
        </w:rPr>
      </w:pPr>
    </w:p>
    <w:p w:rsidR="004821AB" w:rsidRPr="003D266A" w:rsidRDefault="004821AB" w:rsidP="004821AB">
      <w:pPr>
        <w:rPr>
          <w:sz w:val="6"/>
          <w:szCs w:val="6"/>
        </w:rPr>
      </w:pPr>
    </w:p>
    <w:p w:rsidR="00D40A7B" w:rsidRDefault="00D40A7B" w:rsidP="00D40A7B">
      <w:pPr>
        <w:rPr>
          <w:sz w:val="6"/>
          <w:szCs w:val="6"/>
        </w:rPr>
      </w:pPr>
    </w:p>
    <w:p w:rsidR="00D40A7B" w:rsidRPr="00B04BAC" w:rsidRDefault="00D40A7B" w:rsidP="00D40A7B">
      <w:pPr>
        <w:pStyle w:val="13"/>
        <w:spacing w:line="240" w:lineRule="auto"/>
        <w:ind w:firstLine="0"/>
        <w:jc w:val="center"/>
        <w:rPr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40A7B" w:rsidRPr="00BE610E" w:rsidTr="001D3B96">
        <w:tc>
          <w:tcPr>
            <w:tcW w:w="4785" w:type="dxa"/>
          </w:tcPr>
          <w:p w:rsidR="00D40A7B" w:rsidRPr="00BE610E" w:rsidRDefault="00D40A7B" w:rsidP="001D3B96">
            <w:pPr>
              <w:tabs>
                <w:tab w:val="left" w:pos="443"/>
              </w:tabs>
              <w:ind w:right="-1192"/>
              <w:jc w:val="both"/>
              <w:rPr>
                <w:b/>
                <w:sz w:val="26"/>
              </w:rPr>
            </w:pPr>
          </w:p>
        </w:tc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b/>
                <w:sz w:val="26"/>
              </w:rPr>
            </w:pPr>
            <w:r w:rsidRPr="00BE610E">
              <w:rPr>
                <w:b/>
                <w:sz w:val="26"/>
              </w:rPr>
              <w:t>УТВЕРЖДАЮ</w:t>
            </w:r>
          </w:p>
        </w:tc>
      </w:tr>
      <w:tr w:rsidR="00D40A7B" w:rsidRPr="00BE610E" w:rsidTr="001D3B96">
        <w:tc>
          <w:tcPr>
            <w:tcW w:w="4785" w:type="dxa"/>
          </w:tcPr>
          <w:p w:rsidR="00D40A7B" w:rsidRPr="00BE610E" w:rsidRDefault="00D40A7B" w:rsidP="001D3B96">
            <w:pPr>
              <w:tabs>
                <w:tab w:val="left" w:pos="443"/>
              </w:tabs>
              <w:spacing w:before="120"/>
              <w:ind w:right="-1191"/>
              <w:jc w:val="both"/>
              <w:rPr>
                <w:sz w:val="26"/>
              </w:rPr>
            </w:pPr>
          </w:p>
        </w:tc>
        <w:tc>
          <w:tcPr>
            <w:tcW w:w="4785" w:type="dxa"/>
          </w:tcPr>
          <w:p w:rsidR="00D40A7B" w:rsidRPr="00BE610E" w:rsidRDefault="00D40A7B" w:rsidP="001D3B96">
            <w:pPr>
              <w:spacing w:before="120"/>
              <w:ind w:right="-2"/>
              <w:jc w:val="both"/>
              <w:rPr>
                <w:sz w:val="26"/>
              </w:rPr>
            </w:pPr>
            <w:r>
              <w:rPr>
                <w:sz w:val="26"/>
              </w:rPr>
              <w:t>Начальник Управления</w:t>
            </w:r>
          </w:p>
        </w:tc>
      </w:tr>
      <w:tr w:rsidR="00D40A7B" w:rsidRPr="00BE610E" w:rsidTr="001D3B96"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sz w:val="26"/>
              </w:rPr>
            </w:pPr>
          </w:p>
        </w:tc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sz w:val="26"/>
              </w:rPr>
            </w:pPr>
            <w:r>
              <w:rPr>
                <w:sz w:val="26"/>
              </w:rPr>
              <w:t>промышленной безопасности,</w:t>
            </w:r>
          </w:p>
        </w:tc>
      </w:tr>
      <w:tr w:rsidR="00D40A7B" w:rsidRPr="00BE610E" w:rsidTr="001D3B96"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sz w:val="26"/>
              </w:rPr>
            </w:pPr>
          </w:p>
        </w:tc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sz w:val="26"/>
              </w:rPr>
            </w:pPr>
            <w:r>
              <w:rPr>
                <w:sz w:val="26"/>
              </w:rPr>
              <w:t>охраны труда и экологии</w:t>
            </w:r>
          </w:p>
        </w:tc>
      </w:tr>
      <w:tr w:rsidR="00D40A7B" w:rsidRPr="00BE610E" w:rsidTr="001D3B96"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sz w:val="26"/>
              </w:rPr>
            </w:pPr>
          </w:p>
        </w:tc>
        <w:tc>
          <w:tcPr>
            <w:tcW w:w="4785" w:type="dxa"/>
          </w:tcPr>
          <w:p w:rsidR="00D40A7B" w:rsidRPr="00BE610E" w:rsidRDefault="00613770" w:rsidP="001D3B96">
            <w:pPr>
              <w:ind w:right="-1192"/>
              <w:jc w:val="both"/>
              <w:rPr>
                <w:sz w:val="26"/>
              </w:rPr>
            </w:pPr>
            <w:r>
              <w:rPr>
                <w:sz w:val="26"/>
              </w:rPr>
              <w:t>П</w:t>
            </w:r>
            <w:r w:rsidR="00D40A7B" w:rsidRPr="00BE610E">
              <w:rPr>
                <w:sz w:val="26"/>
              </w:rPr>
              <w:t>АО «Мосэнерго»</w:t>
            </w:r>
          </w:p>
        </w:tc>
      </w:tr>
      <w:tr w:rsidR="00D40A7B" w:rsidRPr="00BE610E" w:rsidTr="001D3B96">
        <w:tc>
          <w:tcPr>
            <w:tcW w:w="4785" w:type="dxa"/>
          </w:tcPr>
          <w:p w:rsidR="00D40A7B" w:rsidRPr="00BE610E" w:rsidRDefault="00D40A7B" w:rsidP="001D3B96">
            <w:pPr>
              <w:tabs>
                <w:tab w:val="left" w:pos="443"/>
              </w:tabs>
              <w:ind w:right="-1192"/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sz w:val="26"/>
                <w:szCs w:val="26"/>
              </w:rPr>
            </w:pPr>
          </w:p>
        </w:tc>
      </w:tr>
      <w:tr w:rsidR="00D40A7B" w:rsidRPr="00BE610E" w:rsidTr="001D3B96"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sz w:val="26"/>
                <w:szCs w:val="26"/>
              </w:rPr>
            </w:pPr>
            <w:r w:rsidRPr="00BE610E">
              <w:rPr>
                <w:sz w:val="26"/>
                <w:szCs w:val="26"/>
              </w:rPr>
              <w:t xml:space="preserve">______________ </w:t>
            </w:r>
            <w:r w:rsidRPr="00C434E7">
              <w:rPr>
                <w:sz w:val="26"/>
                <w:szCs w:val="26"/>
              </w:rPr>
              <w:t>В.В. Никольский</w:t>
            </w:r>
          </w:p>
        </w:tc>
      </w:tr>
      <w:tr w:rsidR="00D40A7B" w:rsidRPr="00BE610E" w:rsidTr="001D3B96">
        <w:tc>
          <w:tcPr>
            <w:tcW w:w="4785" w:type="dxa"/>
          </w:tcPr>
          <w:p w:rsidR="00D40A7B" w:rsidRPr="00BE610E" w:rsidRDefault="00D40A7B" w:rsidP="001D3B96">
            <w:pPr>
              <w:ind w:right="-1192"/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D40A7B" w:rsidRPr="00BE610E" w:rsidRDefault="00D40A7B" w:rsidP="00D91F9C">
            <w:pPr>
              <w:ind w:right="-119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 ___________     20</w:t>
            </w:r>
            <w:r>
              <w:rPr>
                <w:sz w:val="26"/>
                <w:szCs w:val="26"/>
                <w:lang w:val="en-US"/>
              </w:rPr>
              <w:t>1</w:t>
            </w:r>
            <w:r w:rsidR="00D91F9C">
              <w:rPr>
                <w:sz w:val="26"/>
                <w:szCs w:val="26"/>
                <w:lang w:val="en-US"/>
              </w:rPr>
              <w:t>5</w:t>
            </w:r>
            <w:r w:rsidRPr="00BE610E">
              <w:rPr>
                <w:sz w:val="26"/>
                <w:szCs w:val="26"/>
              </w:rPr>
              <w:t xml:space="preserve"> г.</w:t>
            </w:r>
          </w:p>
        </w:tc>
      </w:tr>
    </w:tbl>
    <w:p w:rsidR="004F3E6F" w:rsidRDefault="004F3E6F" w:rsidP="00626364">
      <w:pPr>
        <w:pStyle w:val="13"/>
        <w:spacing w:line="240" w:lineRule="auto"/>
        <w:ind w:firstLine="0"/>
        <w:rPr>
          <w:b/>
        </w:rPr>
      </w:pPr>
    </w:p>
    <w:p w:rsidR="004821AB" w:rsidRPr="00BD6BDC" w:rsidRDefault="00BD6BDC" w:rsidP="004821AB">
      <w:pPr>
        <w:pStyle w:val="13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D673DC" w:rsidRPr="00583F02" w:rsidRDefault="00D673DC" w:rsidP="00D673DC">
      <w:pPr>
        <w:jc w:val="center"/>
        <w:rPr>
          <w:b/>
          <w:sz w:val="28"/>
          <w:szCs w:val="28"/>
        </w:rPr>
      </w:pPr>
    </w:p>
    <w:p w:rsidR="00D673DC" w:rsidRPr="004F3E6F" w:rsidRDefault="00613770" w:rsidP="001824CC">
      <w:pPr>
        <w:ind w:left="1418"/>
        <w:jc w:val="center"/>
        <w:rPr>
          <w:b/>
        </w:rPr>
      </w:pPr>
      <w:r>
        <w:rPr>
          <w:b/>
          <w:i/>
        </w:rPr>
        <w:t>«</w:t>
      </w:r>
      <w:r w:rsidR="00A2600E" w:rsidRPr="004F3E6F">
        <w:rPr>
          <w:b/>
          <w:i/>
        </w:rPr>
        <w:t>Разработка проекта обоснования расчетной санитарно-защитной зоны</w:t>
      </w:r>
      <w:r w:rsidR="001142F8">
        <w:rPr>
          <w:b/>
          <w:i/>
        </w:rPr>
        <w:t xml:space="preserve">                    </w:t>
      </w:r>
      <w:r w:rsidR="00A2600E" w:rsidRPr="004F3E6F">
        <w:rPr>
          <w:b/>
          <w:i/>
        </w:rPr>
        <w:t xml:space="preserve"> (</w:t>
      </w:r>
      <w:r w:rsidR="00D91F9C" w:rsidRPr="00D91F9C">
        <w:rPr>
          <w:b/>
          <w:i/>
        </w:rPr>
        <w:t>2</w:t>
      </w:r>
      <w:r w:rsidR="00A2600E" w:rsidRPr="004F3E6F">
        <w:rPr>
          <w:b/>
          <w:i/>
        </w:rPr>
        <w:t xml:space="preserve"> этап)</w:t>
      </w:r>
      <w:r>
        <w:rPr>
          <w:b/>
          <w:i/>
        </w:rPr>
        <w:t>»</w:t>
      </w:r>
      <w:r w:rsidR="001142F8">
        <w:rPr>
          <w:b/>
          <w:i/>
        </w:rPr>
        <w:t xml:space="preserve">   </w:t>
      </w:r>
      <w:r>
        <w:rPr>
          <w:b/>
          <w:i/>
        </w:rPr>
        <w:t>ТЭЦ-17 филиала ПАО «Мосэнерго»</w:t>
      </w:r>
      <w:r w:rsidR="00D91F9C">
        <w:rPr>
          <w:b/>
          <w:i/>
        </w:rPr>
        <w:t>.</w:t>
      </w:r>
    </w:p>
    <w:p w:rsidR="00D673DC" w:rsidRPr="004F3E6F" w:rsidRDefault="00D673DC" w:rsidP="00D673DC">
      <w:pPr>
        <w:jc w:val="center"/>
        <w:rPr>
          <w:b/>
        </w:rPr>
      </w:pPr>
      <w:r w:rsidRPr="004F3E6F">
        <w:rPr>
          <w:b/>
        </w:rPr>
        <w:t>на выполнение _______________________________________________________________</w:t>
      </w:r>
    </w:p>
    <w:p w:rsidR="004F3E6F" w:rsidRDefault="00D673DC" w:rsidP="004F3E6F">
      <w:pPr>
        <w:ind w:left="1980"/>
        <w:jc w:val="center"/>
        <w:rPr>
          <w:b/>
        </w:rPr>
      </w:pPr>
      <w:r w:rsidRPr="004F3E6F">
        <w:rPr>
          <w:b/>
        </w:rPr>
        <w:t>(наименование работы по ремонту и услугам в соответствии с ГКПЗ)</w:t>
      </w:r>
    </w:p>
    <w:p w:rsidR="00A679B0" w:rsidRPr="004F3E6F" w:rsidRDefault="00A679B0" w:rsidP="004F3E6F">
      <w:pPr>
        <w:ind w:left="1980"/>
        <w:jc w:val="center"/>
        <w:rPr>
          <w:b/>
        </w:rPr>
      </w:pPr>
    </w:p>
    <w:p w:rsidR="00D43F6D" w:rsidRDefault="00D43F6D" w:rsidP="00D43F6D">
      <w:pPr>
        <w:numPr>
          <w:ilvl w:val="0"/>
          <w:numId w:val="3"/>
        </w:numPr>
        <w:tabs>
          <w:tab w:val="clear" w:pos="928"/>
        </w:tabs>
        <w:ind w:left="567" w:hanging="283"/>
        <w:jc w:val="both"/>
        <w:rPr>
          <w:b/>
        </w:rPr>
      </w:pPr>
      <w:r w:rsidRPr="00C07D32">
        <w:rPr>
          <w:b/>
        </w:rPr>
        <w:t>Информация о закупке в ГКПЗ.</w: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3652"/>
        <w:gridCol w:w="3827"/>
      </w:tblGrid>
      <w:tr w:rsidR="00D43F6D" w:rsidRPr="00C439AC" w:rsidTr="00A679B0">
        <w:tc>
          <w:tcPr>
            <w:tcW w:w="3652" w:type="dxa"/>
            <w:shd w:val="clear" w:color="auto" w:fill="auto"/>
          </w:tcPr>
          <w:p w:rsidR="00D43F6D" w:rsidRPr="00C439AC" w:rsidRDefault="00A679B0" w:rsidP="00C05BAC">
            <w:pPr>
              <w:jc w:val="both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3827" w:type="dxa"/>
            <w:shd w:val="clear" w:color="auto" w:fill="auto"/>
          </w:tcPr>
          <w:p w:rsidR="00D43F6D" w:rsidRPr="00A679B0" w:rsidRDefault="00A679B0" w:rsidP="00A679B0">
            <w:pPr>
              <w:jc w:val="both"/>
              <w:rPr>
                <w:b/>
              </w:rPr>
            </w:pPr>
            <w:r w:rsidRPr="00A679B0">
              <w:rPr>
                <w:iCs/>
              </w:rPr>
              <w:t>Эксплуатация</w:t>
            </w:r>
            <w:r w:rsidR="00D43F6D" w:rsidRPr="00A679B0">
              <w:rPr>
                <w:iCs/>
              </w:rPr>
              <w:t xml:space="preserve">. </w:t>
            </w:r>
          </w:p>
        </w:tc>
      </w:tr>
      <w:tr w:rsidR="00D43F6D" w:rsidRPr="00C439AC" w:rsidTr="00A679B0">
        <w:tc>
          <w:tcPr>
            <w:tcW w:w="3652" w:type="dxa"/>
            <w:shd w:val="clear" w:color="auto" w:fill="auto"/>
          </w:tcPr>
          <w:p w:rsidR="00D43F6D" w:rsidRPr="00C439AC" w:rsidRDefault="00A679B0" w:rsidP="00C05BAC">
            <w:pPr>
              <w:jc w:val="both"/>
              <w:rPr>
                <w:b/>
              </w:rPr>
            </w:pPr>
            <w:r>
              <w:rPr>
                <w:b/>
              </w:rPr>
              <w:t>Основные направления затрат (формирование лотов)</w:t>
            </w:r>
          </w:p>
        </w:tc>
        <w:tc>
          <w:tcPr>
            <w:tcW w:w="3827" w:type="dxa"/>
            <w:shd w:val="clear" w:color="auto" w:fill="auto"/>
          </w:tcPr>
          <w:p w:rsidR="00D43F6D" w:rsidRPr="00A679B0" w:rsidRDefault="00A679B0" w:rsidP="00C05BAC">
            <w:pPr>
              <w:jc w:val="both"/>
              <w:rPr>
                <w:b/>
              </w:rPr>
            </w:pPr>
            <w:r w:rsidRPr="00A679B0">
              <w:rPr>
                <w:iCs/>
              </w:rPr>
              <w:t>Экология</w:t>
            </w:r>
          </w:p>
        </w:tc>
      </w:tr>
      <w:tr w:rsidR="00A679B0" w:rsidRPr="00C439AC" w:rsidTr="00A679B0">
        <w:tc>
          <w:tcPr>
            <w:tcW w:w="3652" w:type="dxa"/>
            <w:shd w:val="clear" w:color="auto" w:fill="auto"/>
          </w:tcPr>
          <w:p w:rsidR="00A679B0" w:rsidRPr="00C439AC" w:rsidRDefault="00A679B0" w:rsidP="00680260">
            <w:pPr>
              <w:jc w:val="both"/>
              <w:rPr>
                <w:b/>
              </w:rPr>
            </w:pPr>
            <w:r w:rsidRPr="00C439AC">
              <w:rPr>
                <w:b/>
              </w:rPr>
              <w:t>Направление:</w:t>
            </w:r>
          </w:p>
        </w:tc>
        <w:tc>
          <w:tcPr>
            <w:tcW w:w="3827" w:type="dxa"/>
            <w:shd w:val="clear" w:color="auto" w:fill="auto"/>
          </w:tcPr>
          <w:p w:rsidR="00A679B0" w:rsidRPr="00A679B0" w:rsidRDefault="00A679B0" w:rsidP="006564E8">
            <w:pPr>
              <w:jc w:val="both"/>
            </w:pPr>
            <w:r w:rsidRPr="00A679B0">
              <w:t>Услуги производственного характера</w:t>
            </w:r>
          </w:p>
        </w:tc>
      </w:tr>
      <w:tr w:rsidR="00A679B0" w:rsidRPr="00C439AC" w:rsidTr="00A679B0">
        <w:tc>
          <w:tcPr>
            <w:tcW w:w="3652" w:type="dxa"/>
            <w:shd w:val="clear" w:color="auto" w:fill="auto"/>
          </w:tcPr>
          <w:p w:rsidR="00A679B0" w:rsidRPr="00C439AC" w:rsidRDefault="00A679B0" w:rsidP="00672DA3">
            <w:pPr>
              <w:jc w:val="both"/>
              <w:rPr>
                <w:b/>
              </w:rPr>
            </w:pPr>
            <w:r w:rsidRPr="00C439AC">
              <w:rPr>
                <w:b/>
              </w:rPr>
              <w:t>Вид расходов:</w:t>
            </w:r>
          </w:p>
        </w:tc>
        <w:tc>
          <w:tcPr>
            <w:tcW w:w="3827" w:type="dxa"/>
            <w:shd w:val="clear" w:color="auto" w:fill="auto"/>
          </w:tcPr>
          <w:p w:rsidR="00A679B0" w:rsidRPr="00A679B0" w:rsidRDefault="00A679B0" w:rsidP="003E42B9">
            <w:pPr>
              <w:jc w:val="both"/>
            </w:pPr>
            <w:r>
              <w:t>Расходы на экологию (кроме экологических платежей и сборов)</w:t>
            </w:r>
          </w:p>
        </w:tc>
      </w:tr>
      <w:tr w:rsidR="00A679B0" w:rsidRPr="00C439AC" w:rsidTr="00A679B0">
        <w:tc>
          <w:tcPr>
            <w:tcW w:w="3652" w:type="dxa"/>
            <w:shd w:val="clear" w:color="auto" w:fill="auto"/>
          </w:tcPr>
          <w:p w:rsidR="00A679B0" w:rsidRPr="00C439AC" w:rsidRDefault="00A679B0" w:rsidP="004B3CFB">
            <w:pPr>
              <w:jc w:val="both"/>
              <w:rPr>
                <w:b/>
              </w:rPr>
            </w:pPr>
            <w:r w:rsidRPr="00C439AC">
              <w:rPr>
                <w:b/>
              </w:rPr>
              <w:t>Код ОКДП:</w:t>
            </w:r>
          </w:p>
        </w:tc>
        <w:tc>
          <w:tcPr>
            <w:tcW w:w="3827" w:type="dxa"/>
            <w:shd w:val="clear" w:color="auto" w:fill="auto"/>
          </w:tcPr>
          <w:p w:rsidR="00A679B0" w:rsidRPr="006564E8" w:rsidRDefault="00A679B0" w:rsidP="004B3CFB">
            <w:pPr>
              <w:jc w:val="both"/>
            </w:pPr>
            <w:r w:rsidRPr="006564E8">
              <w:rPr>
                <w:u w:val="single"/>
              </w:rPr>
              <w:t>7525050</w:t>
            </w:r>
          </w:p>
        </w:tc>
      </w:tr>
      <w:tr w:rsidR="00A679B0" w:rsidRPr="00C439AC" w:rsidTr="00A679B0">
        <w:tc>
          <w:tcPr>
            <w:tcW w:w="3652" w:type="dxa"/>
            <w:shd w:val="clear" w:color="auto" w:fill="auto"/>
          </w:tcPr>
          <w:p w:rsidR="00A679B0" w:rsidRPr="00C439AC" w:rsidRDefault="00A679B0" w:rsidP="00A96AA7">
            <w:pPr>
              <w:jc w:val="both"/>
              <w:rPr>
                <w:b/>
              </w:rPr>
            </w:pPr>
            <w:r w:rsidRPr="00C439AC">
              <w:rPr>
                <w:b/>
              </w:rPr>
              <w:t>Номер закупки:</w:t>
            </w:r>
          </w:p>
        </w:tc>
        <w:tc>
          <w:tcPr>
            <w:tcW w:w="3827" w:type="dxa"/>
            <w:shd w:val="clear" w:color="auto" w:fill="auto"/>
          </w:tcPr>
          <w:p w:rsidR="00A679B0" w:rsidRPr="006564E8" w:rsidRDefault="00A679B0" w:rsidP="00A96AA7">
            <w:pPr>
              <w:jc w:val="both"/>
              <w:rPr>
                <w:b/>
                <w:u w:val="single"/>
              </w:rPr>
            </w:pPr>
            <w:r w:rsidRPr="006564E8">
              <w:rPr>
                <w:u w:val="single"/>
                <w:lang w:val="en-US"/>
              </w:rPr>
              <w:t>G16P101161</w:t>
            </w:r>
          </w:p>
        </w:tc>
      </w:tr>
    </w:tbl>
    <w:p w:rsidR="004F3E6F" w:rsidRPr="004F3E6F" w:rsidRDefault="004F3E6F" w:rsidP="004F3E6F">
      <w:pPr>
        <w:tabs>
          <w:tab w:val="left" w:pos="1080"/>
        </w:tabs>
        <w:jc w:val="both"/>
        <w:rPr>
          <w:b/>
        </w:rPr>
      </w:pPr>
    </w:p>
    <w:p w:rsidR="004821AB" w:rsidRPr="004F3E6F" w:rsidRDefault="004821AB" w:rsidP="004821AB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  <w:rPr>
          <w:b/>
        </w:rPr>
      </w:pPr>
      <w:r w:rsidRPr="004F3E6F">
        <w:rPr>
          <w:b/>
        </w:rPr>
        <w:t xml:space="preserve">Наименование объекта: </w:t>
      </w:r>
      <w:r w:rsidR="00D40A7B" w:rsidRPr="004F3E6F">
        <w:t>ТЭЦ-</w:t>
      </w:r>
      <w:r w:rsidR="003B0BB3" w:rsidRPr="004F3E6F">
        <w:t>17</w:t>
      </w:r>
      <w:r w:rsidRPr="004F3E6F">
        <w:t xml:space="preserve"> филиал </w:t>
      </w:r>
      <w:r w:rsidR="00613770">
        <w:t>П</w:t>
      </w:r>
      <w:r w:rsidRPr="004F3E6F">
        <w:t>АО «Мосэнерго».</w:t>
      </w:r>
    </w:p>
    <w:p w:rsidR="004821AB" w:rsidRPr="004F3E6F" w:rsidRDefault="004821AB" w:rsidP="004821AB">
      <w:pPr>
        <w:tabs>
          <w:tab w:val="left" w:pos="1080"/>
        </w:tabs>
        <w:ind w:firstLine="720"/>
        <w:jc w:val="both"/>
      </w:pPr>
    </w:p>
    <w:p w:rsidR="004821AB" w:rsidRPr="004F3E6F" w:rsidRDefault="004821AB" w:rsidP="004821AB">
      <w:pPr>
        <w:numPr>
          <w:ilvl w:val="0"/>
          <w:numId w:val="1"/>
        </w:numPr>
        <w:tabs>
          <w:tab w:val="num" w:pos="540"/>
          <w:tab w:val="left" w:pos="993"/>
        </w:tabs>
        <w:ind w:left="851" w:hanging="131"/>
      </w:pPr>
      <w:r w:rsidRPr="004F3E6F">
        <w:rPr>
          <w:b/>
        </w:rPr>
        <w:t>Место расположения объекта:</w:t>
      </w:r>
      <w:r w:rsidRPr="004F3E6F">
        <w:rPr>
          <w:color w:val="000000"/>
        </w:rPr>
        <w:t xml:space="preserve"> </w:t>
      </w:r>
      <w:r w:rsidR="004F3E6F">
        <w:rPr>
          <w:color w:val="000000"/>
        </w:rPr>
        <w:t>Московская область, г. Ступино, ул. Фрунзе, вл.19.</w:t>
      </w:r>
    </w:p>
    <w:p w:rsidR="004821AB" w:rsidRPr="004F3E6F" w:rsidRDefault="004821AB" w:rsidP="004F3E6F">
      <w:pPr>
        <w:tabs>
          <w:tab w:val="left" w:pos="1080"/>
        </w:tabs>
        <w:jc w:val="both"/>
      </w:pPr>
    </w:p>
    <w:p w:rsidR="004821AB" w:rsidRPr="004F3E6F" w:rsidRDefault="004821AB" w:rsidP="004821AB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  <w:rPr>
          <w:b/>
        </w:rPr>
      </w:pPr>
      <w:r w:rsidRPr="004F3E6F">
        <w:rPr>
          <w:b/>
        </w:rPr>
        <w:t>Вид работ:</w:t>
      </w:r>
    </w:p>
    <w:p w:rsidR="004821AB" w:rsidRPr="004F3E6F" w:rsidRDefault="004821AB" w:rsidP="004821AB">
      <w:pPr>
        <w:tabs>
          <w:tab w:val="left" w:pos="1080"/>
        </w:tabs>
        <w:ind w:firstLine="720"/>
        <w:jc w:val="both"/>
      </w:pPr>
      <w:r w:rsidRPr="004F3E6F">
        <w:t>Природоохранное мероприятие</w:t>
      </w:r>
    </w:p>
    <w:p w:rsidR="004821AB" w:rsidRPr="004F3E6F" w:rsidRDefault="004821AB" w:rsidP="004821AB">
      <w:pPr>
        <w:tabs>
          <w:tab w:val="left" w:pos="1080"/>
        </w:tabs>
        <w:ind w:firstLine="720"/>
        <w:jc w:val="both"/>
      </w:pPr>
    </w:p>
    <w:p w:rsidR="008D5CB0" w:rsidRPr="008D5CB0" w:rsidRDefault="004821AB" w:rsidP="004821AB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</w:pPr>
      <w:r w:rsidRPr="004F3E6F">
        <w:rPr>
          <w:b/>
        </w:rPr>
        <w:t xml:space="preserve">Сроки выполнения:  </w:t>
      </w:r>
      <w:r w:rsidR="004F3E6F" w:rsidRPr="004F3E6F">
        <w:rPr>
          <w:b/>
        </w:rPr>
        <w:t>март -  декабрь 201</w:t>
      </w:r>
      <w:r w:rsidR="00D91F9C">
        <w:rPr>
          <w:b/>
        </w:rPr>
        <w:t>6</w:t>
      </w:r>
      <w:r w:rsidR="004F3E6F" w:rsidRPr="004F3E6F">
        <w:rPr>
          <w:b/>
        </w:rPr>
        <w:t xml:space="preserve"> года</w:t>
      </w:r>
    </w:p>
    <w:p w:rsidR="004821AB" w:rsidRPr="008D5CB0" w:rsidRDefault="00613770" w:rsidP="00A679B0">
      <w:pPr>
        <w:jc w:val="both"/>
      </w:pPr>
      <w:r w:rsidRPr="00613770">
        <w:rPr>
          <w:b/>
        </w:rPr>
        <w:t xml:space="preserve"> </w:t>
      </w:r>
      <w:r w:rsidRPr="008D5CB0">
        <w:t>( в  два этапа</w:t>
      </w:r>
      <w:r w:rsidR="008D5CB0" w:rsidRPr="008D5CB0">
        <w:t>: 1 этап – обследование предприятия, подбор документов, проведение замеров; 2-этап – обработка материалов, составление графической и текстовой частей, проведение согласований</w:t>
      </w:r>
      <w:proofErr w:type="gramStart"/>
      <w:r w:rsidR="008D5CB0" w:rsidRPr="008D5CB0">
        <w:t xml:space="preserve"> </w:t>
      </w:r>
      <w:r w:rsidRPr="008D5CB0">
        <w:t>)</w:t>
      </w:r>
      <w:proofErr w:type="gramEnd"/>
    </w:p>
    <w:p w:rsidR="004821AB" w:rsidRPr="004F3E6F" w:rsidRDefault="004821AB" w:rsidP="004F3E6F">
      <w:pPr>
        <w:tabs>
          <w:tab w:val="left" w:pos="1080"/>
        </w:tabs>
        <w:jc w:val="both"/>
      </w:pPr>
    </w:p>
    <w:p w:rsidR="004821AB" w:rsidRPr="004F3E6F" w:rsidRDefault="004821AB" w:rsidP="004821AB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  <w:rPr>
          <w:b/>
        </w:rPr>
      </w:pPr>
      <w:r w:rsidRPr="004F3E6F">
        <w:rPr>
          <w:b/>
        </w:rPr>
        <w:t>Наименование работы и физические объемы</w:t>
      </w:r>
    </w:p>
    <w:p w:rsidR="004821AB" w:rsidRPr="004F3E6F" w:rsidRDefault="00241DCC" w:rsidP="004821AB">
      <w:pPr>
        <w:tabs>
          <w:tab w:val="left" w:pos="1080"/>
        </w:tabs>
        <w:ind w:firstLine="720"/>
        <w:jc w:val="both"/>
      </w:pPr>
      <w:r w:rsidRPr="004F3E6F">
        <w:t>Физические объемы работ приведены в прилагаемой ведомости</w:t>
      </w:r>
      <w:r w:rsidR="004821AB" w:rsidRPr="004F3E6F">
        <w:t xml:space="preserve"> объемов работ (</w:t>
      </w:r>
      <w:r w:rsidR="008A4B64" w:rsidRPr="004F3E6F">
        <w:t>Приложение № 1</w:t>
      </w:r>
      <w:r w:rsidR="004821AB" w:rsidRPr="004F3E6F">
        <w:t xml:space="preserve"> к настоящему техническому заданию).</w:t>
      </w:r>
    </w:p>
    <w:p w:rsidR="004821AB" w:rsidRPr="004F3E6F" w:rsidRDefault="004821AB" w:rsidP="004821AB">
      <w:pPr>
        <w:tabs>
          <w:tab w:val="left" w:pos="1080"/>
        </w:tabs>
        <w:ind w:firstLine="720"/>
        <w:jc w:val="both"/>
      </w:pPr>
    </w:p>
    <w:p w:rsidR="004821AB" w:rsidRPr="004F3E6F" w:rsidRDefault="004821AB" w:rsidP="004821AB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  <w:rPr>
          <w:b/>
        </w:rPr>
      </w:pPr>
      <w:r w:rsidRPr="004F3E6F">
        <w:rPr>
          <w:b/>
        </w:rPr>
        <w:t>Основные технические требования на выполняемые работы</w:t>
      </w:r>
    </w:p>
    <w:p w:rsidR="00DD36C5" w:rsidRDefault="00241DCC" w:rsidP="008A4B64">
      <w:pPr>
        <w:tabs>
          <w:tab w:val="left" w:pos="1080"/>
        </w:tabs>
        <w:ind w:firstLine="720"/>
        <w:jc w:val="both"/>
      </w:pPr>
      <w:proofErr w:type="gramStart"/>
      <w:r w:rsidRPr="004F3E6F">
        <w:t>Работу выполнить согласно требованиям</w:t>
      </w:r>
      <w:r w:rsidR="00DD36C5" w:rsidRPr="00DD36C5">
        <w:t xml:space="preserve"> </w:t>
      </w:r>
      <w:r w:rsidR="00DD36C5">
        <w:t>«Положения о порядке разработки, согласования и утверждения проектов организации санитарных зон»,</w:t>
      </w:r>
      <w:r w:rsidRPr="004F3E6F">
        <w:t xml:space="preserve"> СанПиН 2.2.1/2.1.1.1200-03 «Санитарно-защитные зоны и санитарная классификация предприятий, сооружений и иных объектов», </w:t>
      </w:r>
      <w:r w:rsidR="00F508F1" w:rsidRPr="004F3E6F">
        <w:t>Федеральному закону</w:t>
      </w:r>
      <w:r w:rsidR="00DD36C5">
        <w:t xml:space="preserve"> РФ </w:t>
      </w:r>
      <w:r w:rsidRPr="004F3E6F">
        <w:t xml:space="preserve"> от 30 марта </w:t>
      </w:r>
      <w:smartTag w:uri="urn:schemas-microsoft-com:office:smarttags" w:element="metricconverter">
        <w:smartTagPr>
          <w:attr w:name="ProductID" w:val="1999 г"/>
        </w:smartTagPr>
        <w:r w:rsidRPr="004F3E6F">
          <w:t>1999 г</w:t>
        </w:r>
      </w:smartTag>
      <w:r w:rsidRPr="004F3E6F">
        <w:t>. № 52-ФЗ «О санитарно-эпидемиологическом благополучии населения»</w:t>
      </w:r>
      <w:r w:rsidR="00DD36C5">
        <w:t>, Федеральному закону РФ от 10.01.2008 г. № 7-ФЗ «Об охране окружающей  среды, Федеральному закону РФ от 04.05.1999 г. № 96-ФЗ</w:t>
      </w:r>
      <w:proofErr w:type="gramEnd"/>
      <w:r w:rsidR="00DD36C5">
        <w:t xml:space="preserve"> «Об охране атмосферного воздуха, Методики расчета концентраций вредных веществ в атмосферном воздухе, содержащихся в выбросах предприятий» ОНД-86, Санитарных норм проектирования промышленных предприятий СН-244. </w:t>
      </w:r>
    </w:p>
    <w:p w:rsidR="008A4B64" w:rsidRPr="004F3E6F" w:rsidRDefault="00241DCC" w:rsidP="008A4B64">
      <w:pPr>
        <w:tabs>
          <w:tab w:val="left" w:pos="1080"/>
        </w:tabs>
        <w:ind w:firstLine="720"/>
        <w:jc w:val="both"/>
      </w:pPr>
      <w:r w:rsidRPr="004F3E6F">
        <w:lastRenderedPageBreak/>
        <w:t xml:space="preserve">Сбор и подготовку материалов осуществить согласно руководству по проектированию санитарно-защитных зон промышленных предприятий», Москва, </w:t>
      </w:r>
      <w:proofErr w:type="spellStart"/>
      <w:r w:rsidRPr="004F3E6F">
        <w:t>Стройиздат</w:t>
      </w:r>
      <w:proofErr w:type="spellEnd"/>
      <w:r w:rsidRPr="004F3E6F">
        <w:t>, 1993.</w:t>
      </w:r>
      <w:r w:rsidR="00F508F1" w:rsidRPr="004F3E6F">
        <w:t xml:space="preserve"> СТО 17230282.27.010.001-2007 «Здания и сооружения объектов энергетики. Методика оценки технического состояния», </w:t>
      </w:r>
      <w:r w:rsidR="00F508F1" w:rsidRPr="004F3E6F">
        <w:rPr>
          <w:bCs/>
        </w:rPr>
        <w:t>РД 34.20.501-95</w:t>
      </w:r>
      <w:r w:rsidR="00F508F1" w:rsidRPr="004F3E6F">
        <w:t xml:space="preserve"> «Правила технической эксплуатации электрических станций и сетей Российской Федерации».</w:t>
      </w:r>
    </w:p>
    <w:p w:rsidR="004821AB" w:rsidRPr="004F3E6F" w:rsidRDefault="004821AB" w:rsidP="004821AB">
      <w:pPr>
        <w:tabs>
          <w:tab w:val="left" w:pos="1080"/>
        </w:tabs>
        <w:ind w:firstLine="720"/>
        <w:jc w:val="both"/>
      </w:pPr>
    </w:p>
    <w:p w:rsidR="004821AB" w:rsidRPr="004F3E6F" w:rsidRDefault="004821AB" w:rsidP="004821AB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  <w:rPr>
          <w:b/>
        </w:rPr>
      </w:pPr>
      <w:r w:rsidRPr="004F3E6F">
        <w:rPr>
          <w:b/>
        </w:rPr>
        <w:t>Особые условия</w:t>
      </w:r>
    </w:p>
    <w:p w:rsidR="004821AB" w:rsidRPr="004F3E6F" w:rsidRDefault="00A63D8F" w:rsidP="004821AB">
      <w:pPr>
        <w:tabs>
          <w:tab w:val="left" w:pos="1080"/>
        </w:tabs>
        <w:ind w:firstLine="720"/>
        <w:jc w:val="both"/>
      </w:pPr>
      <w:r w:rsidRPr="004F3E6F">
        <w:t>Все дополнительные расходы в сторонних организациях (справки, согласования) осуществляются за счет средств Исполнителя</w:t>
      </w:r>
      <w:r w:rsidR="004821AB" w:rsidRPr="004F3E6F">
        <w:t>.</w:t>
      </w:r>
    </w:p>
    <w:p w:rsidR="004821AB" w:rsidRPr="004F3E6F" w:rsidRDefault="004821AB" w:rsidP="004821AB">
      <w:pPr>
        <w:tabs>
          <w:tab w:val="left" w:pos="1080"/>
        </w:tabs>
        <w:ind w:firstLine="720"/>
        <w:jc w:val="both"/>
      </w:pPr>
    </w:p>
    <w:p w:rsidR="003B0BB3" w:rsidRPr="004F3E6F" w:rsidRDefault="003B0BB3" w:rsidP="003B0BB3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  <w:rPr>
          <w:b/>
        </w:rPr>
      </w:pPr>
      <w:r w:rsidRPr="004F3E6F">
        <w:rPr>
          <w:b/>
        </w:rPr>
        <w:t>Правила приемки выполненных работ</w:t>
      </w:r>
    </w:p>
    <w:p w:rsidR="003B0BB3" w:rsidRPr="004F3E6F" w:rsidRDefault="003B0BB3" w:rsidP="003B0BB3">
      <w:pPr>
        <w:tabs>
          <w:tab w:val="left" w:pos="1080"/>
        </w:tabs>
        <w:ind w:firstLine="720"/>
        <w:jc w:val="both"/>
      </w:pPr>
      <w:r w:rsidRPr="004F3E6F">
        <w:t xml:space="preserve">При завершении работ представляется Акт сдачи-приемки оказанных Услуг в двух экземплярах, а также счёт и счёт-фактура с приложением к ним комплекта разработанной </w:t>
      </w:r>
      <w:r w:rsidR="0084188D">
        <w:t xml:space="preserve"> и согласованной </w:t>
      </w:r>
      <w:r w:rsidRPr="004F3E6F">
        <w:t>документации.</w:t>
      </w:r>
    </w:p>
    <w:p w:rsidR="003B0BB3" w:rsidRPr="004F3E6F" w:rsidRDefault="003B0BB3" w:rsidP="003B0BB3">
      <w:pPr>
        <w:tabs>
          <w:tab w:val="left" w:pos="1080"/>
        </w:tabs>
        <w:ind w:left="360"/>
        <w:jc w:val="both"/>
      </w:pPr>
    </w:p>
    <w:p w:rsidR="003B0BB3" w:rsidRPr="004F3E6F" w:rsidRDefault="003B0BB3" w:rsidP="003B0BB3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  <w:rPr>
          <w:b/>
        </w:rPr>
      </w:pPr>
      <w:r w:rsidRPr="004F3E6F">
        <w:rPr>
          <w:b/>
        </w:rPr>
        <w:t>Гарантии исполнителя работ</w:t>
      </w:r>
    </w:p>
    <w:p w:rsidR="003B0BB3" w:rsidRPr="00761322" w:rsidRDefault="001142F8" w:rsidP="001142F8">
      <w:pPr>
        <w:tabs>
          <w:tab w:val="left" w:pos="1080"/>
        </w:tabs>
        <w:jc w:val="both"/>
      </w:pPr>
      <w:r>
        <w:t xml:space="preserve">9.1  </w:t>
      </w:r>
      <w:r w:rsidR="003B0BB3" w:rsidRPr="004F3E6F">
        <w:t>Исполнитель работ должен гарантировать выполнение работ в соответствии с требованиями природоохранного законодательства не позднее установленных сроков.</w:t>
      </w:r>
    </w:p>
    <w:p w:rsidR="00761322" w:rsidRDefault="001142F8" w:rsidP="001142F8">
      <w:pPr>
        <w:tabs>
          <w:tab w:val="left" w:pos="1080"/>
        </w:tabs>
        <w:jc w:val="both"/>
      </w:pPr>
      <w:r>
        <w:t xml:space="preserve">9.2 </w:t>
      </w:r>
      <w:r w:rsidR="00761322">
        <w:t>Разработанные мероприятия по снижению уровня шумового воздействия должны быть согласованы с Заказчиком до согласования  проекта обоснования СЗЗ в надзорных органах.</w:t>
      </w:r>
    </w:p>
    <w:p w:rsidR="00761322" w:rsidRDefault="001142F8" w:rsidP="001142F8">
      <w:pPr>
        <w:tabs>
          <w:tab w:val="left" w:pos="1080"/>
        </w:tabs>
        <w:jc w:val="both"/>
      </w:pPr>
      <w:r>
        <w:t xml:space="preserve">9.3  </w:t>
      </w:r>
      <w:r w:rsidR="00761322">
        <w:t>Расчетные границы СЗЗ должны быть согласованы с Заказчиком до получения заключения на проект обоснования СЗЗ в надзорных органах.</w:t>
      </w:r>
    </w:p>
    <w:p w:rsidR="00761322" w:rsidRPr="00761322" w:rsidRDefault="001142F8" w:rsidP="001142F8">
      <w:pPr>
        <w:tabs>
          <w:tab w:val="left" w:pos="1080"/>
        </w:tabs>
        <w:jc w:val="both"/>
      </w:pPr>
      <w:r>
        <w:t xml:space="preserve">9.4   </w:t>
      </w:r>
      <w:r w:rsidR="00761322">
        <w:t>Работа считается выполненной при получении положительного</w:t>
      </w:r>
      <w:r>
        <w:t xml:space="preserve"> заключения надзорных органов (</w:t>
      </w:r>
      <w:r w:rsidR="00761322">
        <w:t>получени</w:t>
      </w:r>
      <w:r>
        <w:t xml:space="preserve">е санитарно-эпидемиологического </w:t>
      </w:r>
      <w:r w:rsidR="00761322">
        <w:t>заключения) на согласованный  с Заказчиком проект организации СЗЗ (расчетных границ СЗЗ)</w:t>
      </w:r>
    </w:p>
    <w:p w:rsidR="003B0BB3" w:rsidRPr="004F3E6F" w:rsidRDefault="003B0BB3" w:rsidP="003B0BB3">
      <w:pPr>
        <w:tabs>
          <w:tab w:val="left" w:pos="1080"/>
        </w:tabs>
        <w:ind w:firstLine="720"/>
        <w:jc w:val="both"/>
      </w:pPr>
    </w:p>
    <w:p w:rsidR="003B0BB3" w:rsidRPr="004F3E6F" w:rsidRDefault="003B0BB3" w:rsidP="003B0BB3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  <w:rPr>
          <w:b/>
        </w:rPr>
      </w:pPr>
      <w:r w:rsidRPr="004F3E6F">
        <w:rPr>
          <w:b/>
        </w:rPr>
        <w:t>Требования к участнику процедуры</w:t>
      </w:r>
    </w:p>
    <w:p w:rsidR="00500B6E" w:rsidRPr="004F3E6F" w:rsidRDefault="00500B6E" w:rsidP="00500B6E">
      <w:pPr>
        <w:tabs>
          <w:tab w:val="left" w:pos="1080"/>
        </w:tabs>
        <w:jc w:val="both"/>
      </w:pPr>
      <w:r>
        <w:t>1</w:t>
      </w:r>
      <w:r w:rsidR="00EB3629" w:rsidRPr="00EB3629">
        <w:t>0</w:t>
      </w:r>
      <w:r>
        <w:t xml:space="preserve">.1  </w:t>
      </w:r>
      <w:r w:rsidR="003B0BB3" w:rsidRPr="004F3E6F">
        <w:t>Участник закупки и его соисполнители (субподрядчики) должны отсутствовать 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федерации.</w:t>
      </w:r>
    </w:p>
    <w:p w:rsidR="003B0BB3" w:rsidRPr="004F3E6F" w:rsidRDefault="00500B6E" w:rsidP="00500B6E">
      <w:pPr>
        <w:tabs>
          <w:tab w:val="left" w:pos="1080"/>
        </w:tabs>
        <w:jc w:val="both"/>
      </w:pPr>
      <w:r>
        <w:t>1</w:t>
      </w:r>
      <w:r w:rsidR="00EB3629" w:rsidRPr="00EB3629">
        <w:t>0</w:t>
      </w:r>
      <w:r>
        <w:t xml:space="preserve">.2  </w:t>
      </w:r>
      <w:r w:rsidR="003B0BB3" w:rsidRPr="004F3E6F">
        <w:t>Участник до</w:t>
      </w:r>
      <w:r>
        <w:t>лжен представить сведения о наличии соответствующих технических средств и программного обеспечения для проведения расчетов</w:t>
      </w:r>
      <w:r w:rsidR="003B0BB3" w:rsidRPr="004F3E6F">
        <w:t xml:space="preserve">, </w:t>
      </w:r>
      <w:r>
        <w:t xml:space="preserve">должен иметь </w:t>
      </w:r>
      <w:r w:rsidR="003B0BB3" w:rsidRPr="004F3E6F">
        <w:t>финансовые и трудовые ресурсы, профессиональную компетентность для поставки услуг, являющихся предметом закупки.</w:t>
      </w:r>
    </w:p>
    <w:p w:rsidR="00D91F9C" w:rsidRDefault="00D844D6" w:rsidP="00500B6E">
      <w:pPr>
        <w:tabs>
          <w:tab w:val="left" w:pos="1080"/>
        </w:tabs>
        <w:jc w:val="both"/>
      </w:pPr>
      <w:r>
        <w:t>1</w:t>
      </w:r>
      <w:r w:rsidR="00EB3629" w:rsidRPr="00EB3629">
        <w:t>0</w:t>
      </w:r>
      <w:r>
        <w:t xml:space="preserve">.3 </w:t>
      </w:r>
      <w:r w:rsidR="003B0BB3" w:rsidRPr="004F3E6F">
        <w:t>Участник должен обладать опытом выполнения аналогичных работ</w:t>
      </w:r>
      <w:r w:rsidRPr="00D844D6">
        <w:t xml:space="preserve"> </w:t>
      </w:r>
      <w:r>
        <w:t>на тепловых электростанциях</w:t>
      </w:r>
      <w:r w:rsidR="00D91F9C">
        <w:t>.</w:t>
      </w:r>
      <w:r w:rsidR="003B0BB3" w:rsidRPr="004F3E6F">
        <w:t xml:space="preserve"> </w:t>
      </w:r>
    </w:p>
    <w:p w:rsidR="003B0BB3" w:rsidRPr="0017698E" w:rsidRDefault="00500B6E" w:rsidP="00500B6E">
      <w:pPr>
        <w:tabs>
          <w:tab w:val="left" w:pos="1080"/>
        </w:tabs>
        <w:jc w:val="both"/>
      </w:pPr>
      <w:r>
        <w:t>1</w:t>
      </w:r>
      <w:r w:rsidR="00EB3629" w:rsidRPr="00EB3629">
        <w:t>0</w:t>
      </w:r>
      <w:r>
        <w:t xml:space="preserve">.4 </w:t>
      </w:r>
      <w:r w:rsidR="003B0BB3" w:rsidRPr="004F3E6F">
        <w:t xml:space="preserve">Участник должен представить перечень выполненных аналогичных услуг </w:t>
      </w:r>
      <w:r>
        <w:t>за последние 3 г</w:t>
      </w:r>
      <w:r w:rsidR="0017698E">
        <w:t>ода на тепловых электростанциях и отзывы по выполненным договорам на аналогичные услуги.</w:t>
      </w:r>
      <w:bookmarkStart w:id="0" w:name="_GoBack"/>
      <w:bookmarkEnd w:id="0"/>
    </w:p>
    <w:p w:rsidR="003B0BB3" w:rsidRPr="004F3E6F" w:rsidRDefault="00500B6E" w:rsidP="00500B6E">
      <w:pPr>
        <w:tabs>
          <w:tab w:val="left" w:pos="1080"/>
        </w:tabs>
        <w:jc w:val="both"/>
      </w:pPr>
      <w:r>
        <w:t>1</w:t>
      </w:r>
      <w:r w:rsidR="00EB3629" w:rsidRPr="00EB3629">
        <w:t>0</w:t>
      </w:r>
      <w:r>
        <w:t xml:space="preserve">.5  </w:t>
      </w:r>
      <w:r w:rsidR="003B0BB3" w:rsidRPr="004F3E6F">
        <w:t>Участник закупки и его соисполнители (субподрядчики) должны ознакомиться с экологической политикой, целями и основными направлен</w:t>
      </w:r>
      <w:r w:rsidR="00D91F9C">
        <w:t xml:space="preserve">иями экологической политики </w:t>
      </w:r>
      <w:r w:rsidR="007244BB">
        <w:t xml:space="preserve">ПАО </w:t>
      </w:r>
      <w:r w:rsidR="00D91F9C">
        <w:t xml:space="preserve">«Мосэнерго», размещенными на </w:t>
      </w:r>
      <w:r w:rsidR="007244BB">
        <w:t>сайте П</w:t>
      </w:r>
      <w:r w:rsidR="003B0BB3" w:rsidRPr="004F3E6F">
        <w:t xml:space="preserve">АО </w:t>
      </w:r>
      <w:r w:rsidR="00D91F9C">
        <w:t xml:space="preserve"> </w:t>
      </w:r>
      <w:r w:rsidR="003B0BB3" w:rsidRPr="004F3E6F">
        <w:t>«Мосэнерго» в разделе Экология.</w:t>
      </w:r>
    </w:p>
    <w:p w:rsidR="003B0BB3" w:rsidRPr="004F3E6F" w:rsidRDefault="003B0BB3" w:rsidP="0084188D">
      <w:pPr>
        <w:tabs>
          <w:tab w:val="left" w:pos="1080"/>
        </w:tabs>
        <w:jc w:val="both"/>
      </w:pPr>
    </w:p>
    <w:p w:rsidR="003B0BB3" w:rsidRPr="004F3E6F" w:rsidRDefault="003B0BB3" w:rsidP="003B0BB3">
      <w:pPr>
        <w:numPr>
          <w:ilvl w:val="0"/>
          <w:numId w:val="1"/>
        </w:numPr>
        <w:tabs>
          <w:tab w:val="clear" w:pos="1070"/>
          <w:tab w:val="num" w:pos="540"/>
          <w:tab w:val="left" w:pos="1080"/>
        </w:tabs>
        <w:ind w:left="0" w:firstLine="720"/>
        <w:jc w:val="both"/>
        <w:rPr>
          <w:b/>
        </w:rPr>
      </w:pPr>
      <w:r w:rsidRPr="004F3E6F">
        <w:rPr>
          <w:b/>
        </w:rPr>
        <w:t>Начальная (</w:t>
      </w:r>
      <w:r w:rsidR="007244BB">
        <w:rPr>
          <w:b/>
        </w:rPr>
        <w:t>максимальная</w:t>
      </w:r>
      <w:r w:rsidRPr="004F3E6F">
        <w:rPr>
          <w:b/>
        </w:rPr>
        <w:t>) цена</w:t>
      </w:r>
      <w:r w:rsidR="00D43F6D">
        <w:rPr>
          <w:b/>
          <w:lang w:val="en-US"/>
        </w:rPr>
        <w:t xml:space="preserve"> </w:t>
      </w:r>
      <w:r w:rsidR="00D43F6D">
        <w:rPr>
          <w:b/>
        </w:rPr>
        <w:t>договора</w:t>
      </w:r>
    </w:p>
    <w:p w:rsidR="003B0BB3" w:rsidRDefault="003B0BB3" w:rsidP="003B0BB3">
      <w:pPr>
        <w:tabs>
          <w:tab w:val="left" w:pos="1080"/>
        </w:tabs>
        <w:ind w:firstLine="720"/>
        <w:jc w:val="both"/>
      </w:pPr>
      <w:r w:rsidRPr="004F3E6F">
        <w:t>Начальная (</w:t>
      </w:r>
      <w:r w:rsidR="007244BB">
        <w:t>максимальная</w:t>
      </w:r>
      <w:r w:rsidRPr="004F3E6F">
        <w:t xml:space="preserve">) цена </w:t>
      </w:r>
      <w:r w:rsidR="00D43F6D">
        <w:t>договора</w:t>
      </w:r>
      <w:r w:rsidRPr="004F3E6F">
        <w:t xml:space="preserve"> составляет  </w:t>
      </w:r>
      <w:r w:rsidR="0084188D">
        <w:t>89</w:t>
      </w:r>
      <w:r w:rsidR="008D5CB0" w:rsidRPr="008D5CB0">
        <w:t>5</w:t>
      </w:r>
      <w:r w:rsidR="008D5CB0">
        <w:t> 729,</w:t>
      </w:r>
      <w:r w:rsidR="008D5CB0" w:rsidRPr="008D5CB0">
        <w:t>39</w:t>
      </w:r>
      <w:r w:rsidR="00C74128">
        <w:t xml:space="preserve"> рублей (</w:t>
      </w:r>
      <w:r w:rsidR="0084188D">
        <w:t>восемьсот</w:t>
      </w:r>
      <w:r w:rsidR="00C74128">
        <w:t xml:space="preserve"> </w:t>
      </w:r>
      <w:r w:rsidR="0084188D">
        <w:t>девяносто</w:t>
      </w:r>
      <w:r w:rsidR="00C74128">
        <w:t xml:space="preserve"> </w:t>
      </w:r>
      <w:r w:rsidR="008D5CB0">
        <w:t>пять</w:t>
      </w:r>
      <w:r w:rsidR="00C74128">
        <w:t xml:space="preserve"> тысяч </w:t>
      </w:r>
      <w:r w:rsidR="008D5CB0">
        <w:t>семьсот</w:t>
      </w:r>
      <w:r w:rsidR="0084188D">
        <w:t xml:space="preserve"> двадцать </w:t>
      </w:r>
      <w:r w:rsidR="008D5CB0">
        <w:t>девять</w:t>
      </w:r>
      <w:r w:rsidR="00780FF7" w:rsidRPr="00780FF7">
        <w:t xml:space="preserve"> </w:t>
      </w:r>
      <w:r w:rsidR="00780FF7">
        <w:t>рублей</w:t>
      </w:r>
      <w:r w:rsidR="00C74128">
        <w:t xml:space="preserve"> </w:t>
      </w:r>
      <w:r w:rsidR="008D5CB0">
        <w:t>39</w:t>
      </w:r>
      <w:r w:rsidR="00C74128">
        <w:t xml:space="preserve"> коп),</w:t>
      </w:r>
      <w:r w:rsidRPr="004F3E6F">
        <w:t>без учета НДС.</w:t>
      </w:r>
    </w:p>
    <w:p w:rsidR="007C10EF" w:rsidRDefault="007C10EF" w:rsidP="003B0BB3">
      <w:pPr>
        <w:tabs>
          <w:tab w:val="left" w:pos="1080"/>
        </w:tabs>
        <w:ind w:firstLine="720"/>
        <w:jc w:val="both"/>
      </w:pPr>
    </w:p>
    <w:p w:rsidR="003B0BB3" w:rsidRPr="004F3E6F" w:rsidRDefault="003B0BB3" w:rsidP="003B0BB3">
      <w:pPr>
        <w:tabs>
          <w:tab w:val="left" w:pos="108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4006"/>
        <w:gridCol w:w="2375"/>
      </w:tblGrid>
      <w:tr w:rsidR="003B0BB3" w:rsidRPr="004F3E6F" w:rsidTr="00E64C36">
        <w:tc>
          <w:tcPr>
            <w:tcW w:w="3190" w:type="dxa"/>
          </w:tcPr>
          <w:p w:rsidR="007C10EF" w:rsidRDefault="00C74128" w:rsidP="00E64C36">
            <w:pPr>
              <w:tabs>
                <w:tab w:val="left" w:pos="1080"/>
              </w:tabs>
            </w:pPr>
            <w:r>
              <w:t>Директор</w:t>
            </w:r>
            <w:r w:rsidR="00626364">
              <w:t xml:space="preserve">  </w:t>
            </w:r>
            <w:r w:rsidR="007C10EF">
              <w:t>ТЭЦ-17</w:t>
            </w:r>
          </w:p>
          <w:p w:rsidR="003B0BB3" w:rsidRPr="004F3E6F" w:rsidRDefault="007C10EF" w:rsidP="00E64C36">
            <w:pPr>
              <w:tabs>
                <w:tab w:val="left" w:pos="1080"/>
              </w:tabs>
            </w:pPr>
            <w:r>
              <w:t>ПАО «Мосэнерго»</w:t>
            </w:r>
            <w:r w:rsidR="00626364">
              <w:t xml:space="preserve">                                                                   </w:t>
            </w:r>
          </w:p>
        </w:tc>
        <w:tc>
          <w:tcPr>
            <w:tcW w:w="4006" w:type="dxa"/>
          </w:tcPr>
          <w:p w:rsidR="003B0BB3" w:rsidRPr="004F3E6F" w:rsidRDefault="003B0BB3" w:rsidP="00E64C36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3B0BB3" w:rsidRPr="004F3E6F" w:rsidRDefault="00626364" w:rsidP="00E64C36">
            <w:pPr>
              <w:tabs>
                <w:tab w:val="left" w:pos="1080"/>
              </w:tabs>
            </w:pPr>
            <w:r>
              <w:t>М.И. Герасин</w:t>
            </w:r>
          </w:p>
        </w:tc>
      </w:tr>
    </w:tbl>
    <w:p w:rsidR="005F402C" w:rsidRPr="004F3E6F" w:rsidRDefault="005F402C" w:rsidP="005F402C">
      <w:pPr>
        <w:tabs>
          <w:tab w:val="left" w:pos="108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835"/>
        <w:gridCol w:w="2375"/>
      </w:tblGrid>
      <w:tr w:rsidR="005F402C" w:rsidRPr="004F3E6F" w:rsidTr="00DC1012">
        <w:tc>
          <w:tcPr>
            <w:tcW w:w="4361" w:type="dxa"/>
          </w:tcPr>
          <w:p w:rsidR="005F402C" w:rsidRPr="004F3E6F" w:rsidRDefault="005F402C" w:rsidP="00DC1012">
            <w:pPr>
              <w:tabs>
                <w:tab w:val="left" w:pos="1080"/>
              </w:tabs>
            </w:pPr>
            <w:r w:rsidRPr="004F3E6F">
              <w:t>ВИЗЫ</w:t>
            </w:r>
          </w:p>
        </w:tc>
        <w:tc>
          <w:tcPr>
            <w:tcW w:w="2835" w:type="dxa"/>
          </w:tcPr>
          <w:p w:rsidR="005F402C" w:rsidRPr="004F3E6F" w:rsidRDefault="005F402C" w:rsidP="00DC1012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5F402C" w:rsidRPr="004F3E6F" w:rsidRDefault="005F402C" w:rsidP="00DC1012">
            <w:pPr>
              <w:tabs>
                <w:tab w:val="left" w:pos="1080"/>
              </w:tabs>
            </w:pPr>
          </w:p>
        </w:tc>
      </w:tr>
      <w:tr w:rsidR="008D5CB0" w:rsidRPr="004F3E6F" w:rsidTr="00DC1012">
        <w:tc>
          <w:tcPr>
            <w:tcW w:w="4361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  <w:r w:rsidRPr="004F3E6F">
              <w:t>Куратор службы</w:t>
            </w:r>
          </w:p>
        </w:tc>
        <w:tc>
          <w:tcPr>
            <w:tcW w:w="2835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8D5CB0" w:rsidRPr="004F3E6F" w:rsidRDefault="008D5CB0" w:rsidP="00D378A0">
            <w:pPr>
              <w:tabs>
                <w:tab w:val="left" w:pos="1080"/>
              </w:tabs>
            </w:pPr>
            <w:r>
              <w:t>П.В. Бублей</w:t>
            </w:r>
          </w:p>
        </w:tc>
      </w:tr>
      <w:tr w:rsidR="008D5CB0" w:rsidRPr="004F3E6F" w:rsidTr="00DC1012">
        <w:tc>
          <w:tcPr>
            <w:tcW w:w="4361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</w:tr>
      <w:tr w:rsidR="008D5CB0" w:rsidRPr="004F3E6F" w:rsidTr="00DC1012">
        <w:tc>
          <w:tcPr>
            <w:tcW w:w="4361" w:type="dxa"/>
          </w:tcPr>
          <w:p w:rsidR="008D5CB0" w:rsidRPr="004F3E6F" w:rsidRDefault="001C6BEC" w:rsidP="008A280B">
            <w:pPr>
              <w:tabs>
                <w:tab w:val="left" w:pos="1080"/>
              </w:tabs>
            </w:pPr>
            <w:proofErr w:type="spellStart"/>
            <w:r>
              <w:t>И.о</w:t>
            </w:r>
            <w:proofErr w:type="spellEnd"/>
            <w:r>
              <w:t>. н</w:t>
            </w:r>
            <w:r w:rsidR="008D5CB0" w:rsidRPr="004F3E6F">
              <w:t>ачальник</w:t>
            </w:r>
            <w:r>
              <w:t>а</w:t>
            </w:r>
            <w:r w:rsidR="008D5CB0" w:rsidRPr="004F3E6F">
              <w:t xml:space="preserve"> службы по направлению</w:t>
            </w:r>
          </w:p>
        </w:tc>
        <w:tc>
          <w:tcPr>
            <w:tcW w:w="2835" w:type="dxa"/>
          </w:tcPr>
          <w:p w:rsidR="008D5CB0" w:rsidRPr="004F3E6F" w:rsidRDefault="008D5CB0" w:rsidP="008A280B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8D5CB0" w:rsidRPr="004F3E6F" w:rsidRDefault="001C6BEC" w:rsidP="008A280B">
            <w:pPr>
              <w:tabs>
                <w:tab w:val="left" w:pos="1080"/>
              </w:tabs>
            </w:pPr>
            <w:r>
              <w:t>Е.А. Усоев</w:t>
            </w:r>
          </w:p>
        </w:tc>
      </w:tr>
      <w:tr w:rsidR="008D5CB0" w:rsidRPr="004F3E6F" w:rsidTr="00DC1012">
        <w:tc>
          <w:tcPr>
            <w:tcW w:w="4361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</w:tr>
      <w:tr w:rsidR="008D5CB0" w:rsidRPr="004F3E6F" w:rsidTr="00DC1012">
        <w:tc>
          <w:tcPr>
            <w:tcW w:w="4361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</w:tr>
      <w:tr w:rsidR="008D5CB0" w:rsidRPr="004F3E6F" w:rsidTr="00DC1012">
        <w:tc>
          <w:tcPr>
            <w:tcW w:w="4361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8D5CB0" w:rsidRPr="004F3E6F" w:rsidRDefault="008D5CB0" w:rsidP="00DC1012">
            <w:pPr>
              <w:tabs>
                <w:tab w:val="left" w:pos="1080"/>
              </w:tabs>
            </w:pPr>
          </w:p>
        </w:tc>
      </w:tr>
      <w:tr w:rsidR="008D5CB0" w:rsidRPr="00880ADF" w:rsidTr="00DC1012">
        <w:tc>
          <w:tcPr>
            <w:tcW w:w="4361" w:type="dxa"/>
          </w:tcPr>
          <w:p w:rsidR="008D5CB0" w:rsidRPr="00880AD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8D5CB0" w:rsidRPr="00880AD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8D5CB0" w:rsidRPr="00880ADF" w:rsidRDefault="008D5CB0" w:rsidP="00DC1012">
            <w:pPr>
              <w:tabs>
                <w:tab w:val="left" w:pos="1080"/>
              </w:tabs>
            </w:pPr>
          </w:p>
        </w:tc>
      </w:tr>
      <w:tr w:rsidR="008D5CB0" w:rsidRPr="00880ADF" w:rsidTr="00DC1012">
        <w:tc>
          <w:tcPr>
            <w:tcW w:w="4361" w:type="dxa"/>
          </w:tcPr>
          <w:p w:rsidR="008D5CB0" w:rsidRPr="00880AD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8D5CB0" w:rsidRPr="00880AD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8D5CB0" w:rsidRPr="00880ADF" w:rsidRDefault="008D5CB0" w:rsidP="00DC1012">
            <w:pPr>
              <w:tabs>
                <w:tab w:val="left" w:pos="1080"/>
              </w:tabs>
            </w:pPr>
          </w:p>
        </w:tc>
      </w:tr>
      <w:tr w:rsidR="008D5CB0" w:rsidRPr="00880ADF" w:rsidTr="00DC1012">
        <w:tc>
          <w:tcPr>
            <w:tcW w:w="4361" w:type="dxa"/>
          </w:tcPr>
          <w:p w:rsidR="008D5CB0" w:rsidRPr="00880ADF" w:rsidRDefault="008D5CB0" w:rsidP="00D15BFC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8D5CB0" w:rsidRPr="00880ADF" w:rsidRDefault="008D5CB0" w:rsidP="00DC1012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8D5CB0" w:rsidRPr="00880ADF" w:rsidRDefault="008D5CB0" w:rsidP="00DC1012">
            <w:pPr>
              <w:tabs>
                <w:tab w:val="left" w:pos="1080"/>
              </w:tabs>
            </w:pPr>
          </w:p>
        </w:tc>
      </w:tr>
    </w:tbl>
    <w:p w:rsidR="00546FD0" w:rsidRDefault="00546FD0"/>
    <w:sectPr w:rsidR="00546FD0" w:rsidSect="001142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71D44"/>
    <w:multiLevelType w:val="multilevel"/>
    <w:tmpl w:val="9AB803A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213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0" w:hanging="1800"/>
      </w:pPr>
      <w:rPr>
        <w:rFonts w:hint="default"/>
      </w:rPr>
    </w:lvl>
  </w:abstractNum>
  <w:abstractNum w:abstractNumId="1">
    <w:nsid w:val="650B1722"/>
    <w:multiLevelType w:val="hybridMultilevel"/>
    <w:tmpl w:val="11089D78"/>
    <w:lvl w:ilvl="0" w:tplc="6950853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23499"/>
    <w:multiLevelType w:val="hybridMultilevel"/>
    <w:tmpl w:val="0D3E52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21AB"/>
    <w:rsid w:val="001142F8"/>
    <w:rsid w:val="001274D4"/>
    <w:rsid w:val="00131BAD"/>
    <w:rsid w:val="0017698E"/>
    <w:rsid w:val="001824CC"/>
    <w:rsid w:val="00184F42"/>
    <w:rsid w:val="001C6BEC"/>
    <w:rsid w:val="001D3B96"/>
    <w:rsid w:val="001D541D"/>
    <w:rsid w:val="002169DE"/>
    <w:rsid w:val="00241DCC"/>
    <w:rsid w:val="002B0421"/>
    <w:rsid w:val="002E2F99"/>
    <w:rsid w:val="003A690F"/>
    <w:rsid w:val="003B0BB3"/>
    <w:rsid w:val="003E0565"/>
    <w:rsid w:val="004253CF"/>
    <w:rsid w:val="00426949"/>
    <w:rsid w:val="004821AB"/>
    <w:rsid w:val="004A5FA3"/>
    <w:rsid w:val="004E7944"/>
    <w:rsid w:val="004F3E6F"/>
    <w:rsid w:val="00500B6E"/>
    <w:rsid w:val="00507550"/>
    <w:rsid w:val="00546FD0"/>
    <w:rsid w:val="00583CB0"/>
    <w:rsid w:val="005D10F2"/>
    <w:rsid w:val="005E50C2"/>
    <w:rsid w:val="005F402C"/>
    <w:rsid w:val="005F6F4D"/>
    <w:rsid w:val="0060437F"/>
    <w:rsid w:val="00613770"/>
    <w:rsid w:val="00626364"/>
    <w:rsid w:val="006528B0"/>
    <w:rsid w:val="006564E8"/>
    <w:rsid w:val="00661C8B"/>
    <w:rsid w:val="006C2729"/>
    <w:rsid w:val="006D1706"/>
    <w:rsid w:val="006D687A"/>
    <w:rsid w:val="00722484"/>
    <w:rsid w:val="007244BB"/>
    <w:rsid w:val="00761322"/>
    <w:rsid w:val="00780FF7"/>
    <w:rsid w:val="00785BFF"/>
    <w:rsid w:val="007861AA"/>
    <w:rsid w:val="00787D60"/>
    <w:rsid w:val="007C10EF"/>
    <w:rsid w:val="00817AD2"/>
    <w:rsid w:val="0084188D"/>
    <w:rsid w:val="00863F58"/>
    <w:rsid w:val="008A4B64"/>
    <w:rsid w:val="008C76A3"/>
    <w:rsid w:val="008D2B10"/>
    <w:rsid w:val="008D5CB0"/>
    <w:rsid w:val="008E48FB"/>
    <w:rsid w:val="00926A5B"/>
    <w:rsid w:val="009D6C02"/>
    <w:rsid w:val="009F3668"/>
    <w:rsid w:val="00A10785"/>
    <w:rsid w:val="00A2600E"/>
    <w:rsid w:val="00A61FE4"/>
    <w:rsid w:val="00A63D8F"/>
    <w:rsid w:val="00A679B0"/>
    <w:rsid w:val="00B43562"/>
    <w:rsid w:val="00BD6BDC"/>
    <w:rsid w:val="00C74128"/>
    <w:rsid w:val="00D15BFC"/>
    <w:rsid w:val="00D40505"/>
    <w:rsid w:val="00D40A7B"/>
    <w:rsid w:val="00D43F6D"/>
    <w:rsid w:val="00D673DC"/>
    <w:rsid w:val="00D67B70"/>
    <w:rsid w:val="00D844D6"/>
    <w:rsid w:val="00D91F9C"/>
    <w:rsid w:val="00D92C71"/>
    <w:rsid w:val="00DC1012"/>
    <w:rsid w:val="00DC7BB6"/>
    <w:rsid w:val="00DD36C5"/>
    <w:rsid w:val="00E0523D"/>
    <w:rsid w:val="00EB3629"/>
    <w:rsid w:val="00F1710A"/>
    <w:rsid w:val="00F41629"/>
    <w:rsid w:val="00F5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583CB0"/>
    <w:pPr>
      <w:keepNext/>
      <w:spacing w:after="120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CB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Subtitle"/>
    <w:basedOn w:val="a"/>
    <w:next w:val="a"/>
    <w:link w:val="a4"/>
    <w:autoRedefine/>
    <w:qFormat/>
    <w:rsid w:val="00583CB0"/>
    <w:pPr>
      <w:spacing w:after="60"/>
      <w:outlineLvl w:val="1"/>
    </w:pPr>
    <w:rPr>
      <w:rFonts w:ascii="Cambria" w:hAnsi="Cambria"/>
      <w:b/>
      <w:i/>
      <w:sz w:val="28"/>
    </w:rPr>
  </w:style>
  <w:style w:type="character" w:customStyle="1" w:styleId="a4">
    <w:name w:val="Подзаголовок Знак"/>
    <w:basedOn w:val="a0"/>
    <w:link w:val="a3"/>
    <w:rsid w:val="00583CB0"/>
    <w:rPr>
      <w:rFonts w:ascii="Cambria" w:eastAsia="Times New Roman" w:hAnsi="Cambria" w:cs="Times New Roman"/>
      <w:b/>
      <w:i/>
      <w:sz w:val="28"/>
      <w:szCs w:val="24"/>
    </w:rPr>
  </w:style>
  <w:style w:type="paragraph" w:styleId="a5">
    <w:name w:val="Title"/>
    <w:basedOn w:val="a"/>
    <w:next w:val="a"/>
    <w:link w:val="a6"/>
    <w:autoRedefine/>
    <w:qFormat/>
    <w:rsid w:val="00583CB0"/>
    <w:pPr>
      <w:spacing w:after="120"/>
      <w:jc w:val="center"/>
    </w:pPr>
    <w:rPr>
      <w:rFonts w:ascii="Cambria" w:hAnsi="Cambria"/>
      <w:bCs/>
      <w:kern w:val="28"/>
      <w:sz w:val="26"/>
      <w:szCs w:val="32"/>
    </w:rPr>
  </w:style>
  <w:style w:type="character" w:customStyle="1" w:styleId="a6">
    <w:name w:val="Название Знак"/>
    <w:basedOn w:val="a0"/>
    <w:link w:val="a5"/>
    <w:rsid w:val="00583CB0"/>
    <w:rPr>
      <w:rFonts w:ascii="Cambria" w:eastAsia="Times New Roman" w:hAnsi="Cambria" w:cs="Times New Roman"/>
      <w:bCs/>
      <w:kern w:val="28"/>
      <w:sz w:val="26"/>
      <w:szCs w:val="32"/>
    </w:rPr>
  </w:style>
  <w:style w:type="paragraph" w:customStyle="1" w:styleId="13">
    <w:name w:val="Ирина 13"/>
    <w:basedOn w:val="a"/>
    <w:rsid w:val="004821AB"/>
    <w:pPr>
      <w:spacing w:line="360" w:lineRule="auto"/>
      <w:ind w:firstLine="709"/>
      <w:jc w:val="both"/>
    </w:pPr>
    <w:rPr>
      <w:snapToGrid w:val="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6137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770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00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Долгова Наталья Владимировна</cp:lastModifiedBy>
  <cp:revision>17</cp:revision>
  <cp:lastPrinted>2015-12-09T05:50:00Z</cp:lastPrinted>
  <dcterms:created xsi:type="dcterms:W3CDTF">2015-11-20T10:02:00Z</dcterms:created>
  <dcterms:modified xsi:type="dcterms:W3CDTF">2015-12-09T05:50:00Z</dcterms:modified>
</cp:coreProperties>
</file>